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不争之智：在竞逐时代重寻生存的根本法则</w:t>
      </w:r>
    </w:p>
    <w:p>
      <w:pPr>
        <w:ind w:firstLine="480"/>
      </w:pPr>
      <w:r>
        <w:rPr>
          <w:rFonts w:ascii="SimSun" w:hAnsi="SimSun" w:eastAsia="SimSun"/>
        </w:rPr>
        <w:t>在一个人人宣扬“赢家通吃”、处处弥漫着“内卷”焦虑的时代，竞争似乎已成为定义自我与成功的唯一标尺。然而，两千多年前的老子，却以其深邃的洞察，向我们揭示了一条看似悖谬的通达之路：“夫唯不争，故天下莫能与之争。”这一思想的思辨张力正在于，它彻底挑战了“争强好胜”这一社会运作的基本预设，揭示了一个根本性的生命悖论：越是外显的、消耗性的争夺，越容易导致自身的耗散与对立；而越是向内持守、顺应自然的“不争”，反而能汇聚能量、成就无可匹敌的圆满。老子的“不争”，绝非消极的退缩，而是建立在对“道”（宇宙根本规律）深刻体认基础上的至高战略。它从“曲则全，枉则直”的现象出发，引导我们超越二元对立的线性竞争思维，去探寻一种更宏大、更根本的生存与发展智慧。本文将围绕这一核心思想，展开三个层面的探讨，看古老的东方哲思如何照亮我们当下的生存困境。</w:t>
      </w:r>
    </w:p>
    <w:p>
      <w:pPr>
        <w:pStyle w:val="Heading3"/>
      </w:pPr>
      <w:r>
        <w:rPr>
          <w:rFonts w:ascii="SimSun" w:hAnsi="SimSun" w:eastAsia="SimSun"/>
        </w:rPr>
        <w:t>母题一：处世的辩证法——谦退何以成就真正的“进取”？</w:t>
      </w:r>
    </w:p>
    <w:p>
      <w:pPr>
        <w:ind w:firstLine="480"/>
      </w:pPr>
      <w:r>
        <w:rPr>
          <w:rFonts w:ascii="SimSun" w:hAnsi="SimSun" w:eastAsia="SimSun"/>
        </w:rPr>
        <w:t>从“洼则盈，敝则新”的自然现象中，老子提炼出了一套深刻的处世辩证法。破题的关键在于跳出“以退为进”的简单策略论，洞见其背后的哲学根基：这是一种基于“反脆弱”原理的生命智慧。主动处于“低位”（谦退、不自我显耀），并非示弱，而是效法大地的胸怀与深谷的容量。它意味着对“道”之运行规律的顺应——事物的发展总是向着对立面转化，激烈的争夺会迅速抵达顶点并招致反噬，而守柔处下则为自己预留了成长与汇聚的广阔空间。这种“不争”，本质上是一种深刻的“内守”（抱一），即放弃对外在胜负表象的执着，转而专注于内在能量与境界的涵养。当我们不再将精力耗费在与他人的零和博弈上，便如同将树根深深扎入泥土，看似没有向上争抢阳光，却获得了最稳固的、滋养生命的根本力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竞争、鼓励表达与自我实现的现代社会，老子的“不争”哲学是过时的生存法则，还是被我们误解的终极智慧？它倡导的“内敛”与“谦退”，究竟会使人丧失发展机遇，还是能帮助人建立起更持久、更不可撼动的优势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真正的“进取”，在老子看来，其方向是向内的、是境界性的。它要求我们进行一种根本的视角转换：从“为目”（追求被看见的虚荣）转向“为腹”（夯实内在的底蕴）。当整个社会都在鼓吹“发声”与“亮相”时，“不争”提供了一种稀缺的战略定力。它并非让人逃避责任或放弃追求，而是主张一种更深沉、更富创造性的“争”——即与自身的局限“争”，与浮躁的习性“争”，致力于构建那些无法被轻易复制或剥夺的内在价值，如深厚的德行、澄明的智慧与真诚的创造。这种价值一旦确立，便如同拥有了源头活水，其影响力（“全”与“盈”）是自然流溢、不可阻挡的。最终，这成就的是一种“无人能与之争”的优势，因为竞争者无从发起攻击——你已不在他们熟悉的争斗维度之中。这便是“不争”所达成的、最高形式的进取与成全。</w:t>
      </w:r>
    </w:p>
    <w:p>
      <w:pPr>
        <w:pStyle w:val="Heading3"/>
      </w:pPr>
      <w:r>
        <w:rPr>
          <w:rFonts w:ascii="SimSun" w:hAnsi="SimSun" w:eastAsia="SimSun"/>
        </w:rPr>
        <w:t>母题二：价值的澄明——在“不言”与“不伐”中，如何确立真正的自我？</w:t>
      </w:r>
    </w:p>
    <w:p>
      <w:pPr>
        <w:ind w:firstLine="480"/>
      </w:pPr>
      <w:r>
        <w:rPr>
          <w:rFonts w:ascii="SimSun" w:hAnsi="SimSun" w:eastAsia="SimSun"/>
        </w:rPr>
        <w:t>现代人的身份焦虑与存在感危机，很大程度上源于对“被看见”和“被认可”的无休止追逐。老子却指出了一条截然不同的路径：“不自见故明，不自伐故有功。”这揭示了一个根本性的认知转向：真我的确立与价值的彰显，其根源不在于外向的表演与索取，而在于内向的求证与契合。当一个人汲汲于“自见”（自我表现）和“自伐”（自我夸耀）时，他的注意力便从事情本身转移到了“自我形象”的经营上，其认知会因虚荣而蒙蔽（故“不明”），其功业也会因标榜而减损（故“无功”）。真正的“明”，是对事物本质的洞察，这需要心灵的虚静，而非自我的膨胀；真正的“有功”，是事业的自然成就，这需要全情的投入，而非功劳的算计。因此，“不争”在这里是一种对“自我”观念的消解，引导人从“我执”中解脱，让生命能量更纯粹地贯注于创造本身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当社交媒体将每个人的生活都变成一场“表演”，我们是否在“自见”与“自伐”中迷失了真实的自我？如果不去主动言说和彰显，个人的价值与贡献如何能被世界看见与承认？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给予我们一种深刻的自信：最高级的自我确立，恰恰在于对“小我”的超越。它启示我们，价值无需嘶声力竭地叫卖，正如美玉不必自我陈述其温润。当一个人将“我”隐去，全神贯注于对真理的探索、对技艺的锤炼、对他人的真诚奉献时，其人格的光辉（“明”）与作为的成效（“有功”）便会如同空谷幽兰，芳香自然远播。这便是“桃李不言，下自成蹊”的境界。世界所最终看见并尊重的，不是那个精心策划的“人设”，而是生命本身所散发出的、与“道”相合的真实力量。因此，不必担心“不言”会导致被埋没，当你的存在本身已成为一种价值源泉，成为他人信赖与依赖的凭借时，你的“不争”，便已构成了最坚实、最无可辩驳的“存在宣言”。在这种状态下，自我不再是一个需要不断证明的焦虑客体，而成为一个从容创造、自然发散价值的主体。</w:t>
      </w:r>
    </w:p>
    <w:p>
      <w:pPr>
        <w:pStyle w:val="Heading3"/>
      </w:pPr>
      <w:r>
        <w:rPr>
          <w:rFonts w:ascii="SimSun" w:hAnsi="SimSun" w:eastAsia="SimSun"/>
        </w:rPr>
        <w:t>母题三：“道”与“德”的合一——什么是无人能与之争的“核心竞争力”？</w:t>
      </w:r>
    </w:p>
    <w:p>
      <w:pPr>
        <w:ind w:firstLine="480"/>
      </w:pPr>
      <w:r>
        <w:rPr>
          <w:rFonts w:ascii="SimSun" w:hAnsi="SimSun" w:eastAsia="SimSun"/>
        </w:rPr>
        <w:t>“圣人抱一为天下式”，老子将“不争”的终极依据锚定于对“道”的持守。此处的“一”，即是统摄万物的根本法则（道）。破题需穿透到这一层：“不争”之所以具有“莫能与之争”的压倒性力量，并非来自机巧或谋略，而是因为它所依凭的，是与宇宙运行根本规律相一致的“德性”。这是一种维度上的根本差异。当众人在“术”的层面，为有限的资源、显赫的位次、浮泛的名声而激烈争斗时，“抱一”者已立足于“道”的层面。他所培养和展现的，是如水一般的品格：柔韧故能克刚，处下故能汇聚，利万物而不争。这种由内化大道而生的“德”，才是真正持久、无法被剥夺或超越的“核心竞争力”。它不依赖于任何外在条件，因为它本身就是创造和滋养外在条件的源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在知识、技术快速迭代的今天，什么才是真正持久、无法被剥夺的“核心竞争力”？是不断更新的外在技能，还是某种内在的、与规律相契合的根本心智模式与品格？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回答指向后者。在变化日益加速的时代，任何具体的外在技能都可能面临过时，但一种深植于生命深处的、与“道”相合的思维与品格，却能以不变应万变。这种“核心竞争力”表现为：在浮躁中保持虚静以洞察本质（明），在冲突中懂得谦让以凝聚人心（全），在成功时能够功成不居以维系长久（长），在万物前怀有慈悲而不恃强凌弱（利而不争）。它无法通过外在的竞争、掠夺来获取，只能通过“致虚极，守静笃”的向内修养功夫来达成。个人或组织一旦拥有了这种“德”，便如同掌握了生态系统的“基石物种”之位，并非通过消灭其他物种而称雄，而是通过滋养整个生态而变得不可或缺。它的“无敌”，不是消灭了所有敌人，而是因其无可替代的贡献与包容一切的柔韧力量，使得“敌对”关系失去了存在的基础。这正是“夫唯不争，故天下莫能与之争”所描绘的至高境界——一种超越了竞争逻辑的、创造性的“无敌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22.曲则全，枉则直，洼则盈，敝则新少则得，多则惑。是以圣人抱一为天下式。不自见故明；不自是故彰；不自伐故有功；不自矜故长；夫唯不争，故天下莫能与之争。古之所谓∶曲则全者」岂虚言哉！诚全而归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