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SimSun" w:hAnsi="SimSun" w:eastAsia="SimSun"/>
        </w:rPr>
        <w:t>在无常中锚定自性——老子的“道”与现代人的心灵安顿术</w:t>
      </w:r>
    </w:p>
    <w:p>
      <w:pPr>
        <w:ind w:firstLine="480"/>
      </w:pPr>
      <w:r>
        <w:rPr>
          <w:rFonts w:ascii="SimSun" w:hAnsi="SimSun" w:eastAsia="SimSun"/>
        </w:rPr>
        <w:t>我们生活在一个加速变动的时代。信息如飘风，热点似骤雨，昨日的笃信可能成为今日的笑谈，个体的努力常常在宏大的系统波动中显得微不足道。面对这种普遍的无常感与失控感，人们或陷入“躺平”的虚无，或陷入“内卷”的焦灼。早在两千多年前，老子便以冷峻而深邃的目光，洞悉了这种存在困境的本质。他并非提供一个简单的避世方案，而是提出了一个极具张力的核心思辨：</w:t>
      </w:r>
      <w:r>
        <w:rPr>
          <w:rFonts w:ascii="SimSun" w:hAnsi="SimSun" w:eastAsia="SimSun"/>
          <w:b/>
        </w:rPr>
        <w:t>人类最大的困境，恰恰源于试图以有限的、僵化的“有为”去对抗无限的、流变的世界本质（道）</w:t>
      </w:r>
      <w:r>
        <w:rPr>
          <w:rFonts w:ascii="SimSun" w:hAnsi="SimSun" w:eastAsia="SimSun"/>
        </w:rPr>
        <w:t>。他揭示了一个深刻的悖论：越是执着于追求某种“永恒”的稳定状态（如名利、权势），便越会陷入“飘风不终朝”般的短暂与动荡。老子的智慧在于，引导我们放弃对外在现象的固守，转而向内寻求与宇宙根本法则——“道”的合一。通过“从事於道”，实现“同於道”，从而在现象的无常洪流中，建立起内在的、牢不可破的恒常秩序与心灵安宁。</w:t>
      </w:r>
    </w:p>
    <w:p>
      <w:pPr>
        <w:pStyle w:val="Heading3"/>
      </w:pPr>
      <w:r>
        <w:rPr>
          <w:rFonts w:ascii="SimSun" w:hAnsi="SimSun" w:eastAsia="SimSun"/>
        </w:rPr>
        <w:t>母题一：选择与同化：人在自然法则下的主动定位</w:t>
      </w:r>
    </w:p>
    <w:p>
      <w:pPr>
        <w:ind w:firstLine="480"/>
      </w:pPr>
      <w:r>
        <w:rPr>
          <w:rFonts w:ascii="SimSun" w:hAnsi="SimSun" w:eastAsia="SimSun"/>
        </w:rPr>
        <w:t>当我们谈论“顺应自然”，一个惯常的误解是将其等同于被动的“听天由命”或消极的“无所作为”。然而，老子思想中“同於道”的深刻之处，正在于将“顺应”揭示为一种最高级别的</w:t>
      </w:r>
      <w:r>
        <w:rPr>
          <w:rFonts w:ascii="SimSun" w:hAnsi="SimSun" w:eastAsia="SimSun"/>
          <w:b/>
        </w:rPr>
        <w:t>清醒的主动选择</w:t>
      </w:r>
      <w:r>
        <w:rPr>
          <w:rFonts w:ascii="SimSun" w:hAnsi="SimSun" w:eastAsia="SimSun"/>
        </w:rPr>
        <w:t>。“飘风不终朝，骤雨不终日”的观察，并非为了引发哀叹，而是为了提供一个认知的起点：既然天地间最剧烈的变动都无法持久，那么人那些违背自然节奏的强行干预、急功近利的追逐，又如何能期望长久？由此，“从事於道”便成为一种基于深刻洞察后的理性行动。它不是放弃能动性，而是将能动性从对短暂现象的盲目追逐中收回，重新校准，投入到对永恒法则——“道”的追随与融入之中。这种“同化”，是个体生命有意识地将自己的频率调整到与宇宙根本节律一致的过程，如同溪流选择汇入江河，并非消失，而是找到了更广阔、更恒久的存续方式。</w:t>
      </w:r>
    </w:p>
    <w:p>
      <w:pPr>
        <w:ind w:firstLine="480"/>
      </w:pPr>
      <w:r>
        <w:rPr>
          <w:rFonts w:ascii="SimSun" w:hAnsi="SimSun" w:eastAsia="SimSun"/>
        </w:rPr>
      </w:r>
      <w:r>
        <w:rPr>
          <w:rFonts w:ascii="SimSun" w:hAnsi="SimSun" w:eastAsia="SimSun"/>
          <w:b/>
        </w:rPr>
        <w:t>既然一切最终都将汇入变化之流，人的“主动选择”是否只是一种自我安慰的假象？</w:t>
      </w:r>
      <w:r>
        <w:rPr>
          <w:rFonts w:ascii="SimSun" w:hAnsi="SimSun" w:eastAsia="SimSun"/>
        </w:rPr>
        <w:t xml:space="preserve"> 这是对自由意志最根本的叩问。若将“道”理解为一种冷酷的、决定一切的必然性，那么人的选择确实可能沦为幻象。</w:t>
      </w:r>
    </w:p>
    <w:p>
      <w:pPr>
        <w:ind w:firstLine="480"/>
      </w:pPr>
      <w:r>
        <w:rPr>
          <w:rFonts w:ascii="SimSun" w:hAnsi="SimSun" w:eastAsia="SimSun"/>
        </w:rPr>
      </w:r>
      <w:r>
        <w:rPr>
          <w:rFonts w:ascii="SimSun" w:hAnsi="SimSun" w:eastAsia="SimSun"/>
          <w:b/>
        </w:rPr>
        <w:t>在与“道”合一的过程中，个体的独特性与主体性将如何安放？是消融于宏大，还是在融合中获得升华？</w:t>
      </w:r>
      <w:r>
        <w:rPr>
          <w:rFonts w:ascii="SimSun" w:hAnsi="SimSun" w:eastAsia="SimSun"/>
        </w:rPr>
        <w:t xml:space="preserve"> 这触及了个人与整体关系的核心张力。我们是否会在“合道”的过程中，丧失那个鲜活的、充满欲望与个性的“自我”？</w:t>
      </w:r>
    </w:p>
    <w:p>
      <w:pPr>
        <w:ind w:firstLine="480"/>
      </w:pPr>
      <w:r>
        <w:rPr>
          <w:rFonts w:ascii="SimSun" w:hAnsi="SimSun" w:eastAsia="SimSun"/>
        </w:rPr>
        <w:t>老子的回答超越了非此即彼的二元对立。他认为，恰恰是在“同於道”的选择中，人的主体性得到了最高形式的实现与安放。选择“同於失”，如追逐如狂风般易逝的名利、施行如暴雨般暴烈的政策，看似在张扬“自我意志”，实则被盲目的欲望和短视的规律所裹挟，最终陷入“信不足焉有不信焉”的孤立与困境。这时的“自我”，反而是最不自由、最飘摇的。反之，选择“同於道”，意味着个体主动将“小我”的视野，提升到“道”的全局性与长远性视野。这不是主体性的湮灭，而是主体性的扩容与升华。一个匠人遵循材料特性（道）创作，他的独特性恰恰在顺应中完美展现；一个领导者遵循人心与规律施政，他的权威才真正稳固。金句“故从事於道者，同於道”揭示的正是这种辩证关系：主动投身于更大的法则，个体反而获得了最坚实的存在根基与最持久的创造力量。因此，真正的自由，不在于为所欲为，而在于“从心所欲不逾矩”——这个“矩”，便是“道”。</w:t>
      </w:r>
    </w:p>
    <w:p>
      <w:pPr>
        <w:pStyle w:val="Heading3"/>
      </w:pPr>
      <w:r>
        <w:rPr>
          <w:rFonts w:ascii="SimSun" w:hAnsi="SimSun" w:eastAsia="SimSun"/>
        </w:rPr>
        <w:t>母题二：短暂与永恒：在无常现象中锚定恒常法则</w:t>
      </w:r>
    </w:p>
    <w:p>
      <w:pPr>
        <w:ind w:firstLine="480"/>
      </w:pPr>
      <w:r>
        <w:rPr>
          <w:rFonts w:ascii="SimSun" w:hAnsi="SimSun" w:eastAsia="SimSun"/>
        </w:rPr>
        <w:t>面对世界的流变，常人的反应两极分化：要么试图抓住一切，陷入患得患失的焦虑；要么看破一切皆空，堕入万事无意义的虚无。老子的智慧提供了一条中道。他以“飘风骤雨”为喻，并非要论证“一切皆空”，而是要引导我们进行一场关键的认知跃迁：</w:t>
      </w:r>
      <w:r>
        <w:rPr>
          <w:rFonts w:ascii="SimSun" w:hAnsi="SimSun" w:eastAsia="SimSun"/>
          <w:b/>
        </w:rPr>
        <w:t>从执着于变化不居的“现象”，转向体认并追随现象背后那个驱动变化的、恒常的“法则”</w:t>
      </w:r>
      <w:r>
        <w:rPr>
          <w:rFonts w:ascii="SimSun" w:hAnsi="SimSun" w:eastAsia="SimSun"/>
        </w:rPr>
        <w:t>。“天地尚不能久”这句话振聋发聩，它宣告了任何具体形态都无法永恒，但“变化”这一过程本身，以及驱动变化的“道”，却是永恒运作的法则。人的迷茫，往往源于错把现象当本质，错把阶段性的结果（如一次成功、一段关系）当作可以永久占据的堡垒。老子的指引是：松开对现象堡垒的徒劳紧握，去成为法则本身的学生与同行者。</w:t>
      </w:r>
    </w:p>
    <w:p>
      <w:pPr>
        <w:ind w:firstLine="480"/>
      </w:pPr>
      <w:r>
        <w:rPr>
          <w:rFonts w:ascii="SimSun" w:hAnsi="SimSun" w:eastAsia="SimSun"/>
        </w:rPr>
      </w:r>
      <w:r>
        <w:rPr>
          <w:rFonts w:ascii="SimSun" w:hAnsi="SimSun" w:eastAsia="SimSun"/>
          <w:b/>
        </w:rPr>
        <w:t>如果世界的本质是变动不居，那么我们追求的一切稳定、承诺与诚信，其根基何在？是否只是建立在流沙之上？</w:t>
      </w:r>
      <w:r>
        <w:rPr>
          <w:rFonts w:ascii="SimSun" w:hAnsi="SimSun" w:eastAsia="SimSun"/>
        </w:rPr>
        <w:t xml:space="preserve"> 这直接质疑了人类社会赖以维系的伦理基石。</w:t>
      </w:r>
    </w:p>
    <w:p>
      <w:pPr>
        <w:ind w:firstLine="480"/>
      </w:pPr>
      <w:r>
        <w:rPr>
          <w:rFonts w:ascii="SimSun" w:hAnsi="SimSun" w:eastAsia="SimSun"/>
        </w:rPr>
      </w:r>
      <w:r>
        <w:rPr>
          <w:rFonts w:ascii="SimSun" w:hAnsi="SimSun" w:eastAsia="SimSun"/>
          <w:b/>
        </w:rPr>
        <w:t>我们应如何区分哪些是转瞬即逝的“现象”（如名利荣辱），哪些才是值得追随的“恒常法则”（如诚信、规律、本真）？</w:t>
      </w:r>
      <w:r>
        <w:rPr>
          <w:rFonts w:ascii="SimSun" w:hAnsi="SimSun" w:eastAsia="SimSun"/>
        </w:rPr>
        <w:t xml:space="preserve"> 这要求我们具备穿透表象的洞察力，是实践老子思想的关键。</w:t>
      </w:r>
    </w:p>
    <w:p>
      <w:pPr>
        <w:ind w:firstLine="480"/>
      </w:pPr>
      <w:r>
        <w:rPr>
          <w:rFonts w:ascii="SimSun" w:hAnsi="SimSun" w:eastAsia="SimSun"/>
        </w:rPr>
        <w:t>老子的深刻在于，他将社会伦理的危机追溯到其形而上的根源。“信不足焉，有不信焉”如同一记警钟。当人们的行为普遍背离“道”——即违背自然规律、人性本真与事物发展的节奏时，其言行便如“飘风骤雨”般不可预测、不可持续。一个人若追逐虚名（失），其承诺便不可信；一个企业若违背市场规律（失），其商业模式便难持久。社会信任的瓦解，正是个体与集体“同於失”的必然结果。反之，真正的、可持久的“信”根植于“道”。一个与道合一的人，其言行自然契合规律、发自本真，因而稳定可靠。一个遵循“道”的组织（如顺应技术趋势、尊重用户需求），其发展便拥有内在的韧性与长久的生命力。因此，永恒并非占有某个不变的结果，而是内心与“道”这一恒常法则保持同频共振的状态。在这样的状态下，个体便能“以不变应万变”——不变的是内在与道合一的锚定感，应对的则是外在层出不穷的现象变化，从而在无常的世间，建立起最深邃的安宁与秩序。</w:t>
      </w:r>
    </w:p>
    <w:p>
      <w:pPr>
        <w:ind w:firstLine="480"/>
      </w:pPr>
      <w:r>
        <w:rPr>
          <w:rFonts w:ascii="SimSun" w:hAnsi="SimSun" w:eastAsia="SimSun"/>
        </w:rPr>
        <w:t>---</w:t>
      </w:r>
    </w:p>
    <w:p>
      <w:pPr>
        <w:ind w:firstLine="480"/>
      </w:pPr>
      <w:r>
        <w:rPr>
          <w:rFonts w:ascii="SimSun" w:hAnsi="SimSun" w:eastAsia="SimSun"/>
        </w:rPr>
      </w:r>
      <w:r>
        <w:rPr>
          <w:rFonts w:ascii="SimSun" w:hAnsi="SimSun" w:eastAsia="SimSun"/>
          <w:b/>
        </w:rPr>
        <w:t>参考资料</w:t>
      </w:r>
      <w:r>
        <w:rPr>
          <w:rFonts w:ascii="SimSun" w:hAnsi="SimSun" w:eastAsia="SimSun"/>
        </w:rPr>
        <w:t>：</w:t>
      </w:r>
    </w:p>
    <w:p>
      <w:pPr>
        <w:pStyle w:val="ListBullet"/>
      </w:pPr>
      <w:r>
        <w:rPr>
          <w:rFonts w:ascii="SimSun" w:hAnsi="SimSun" w:eastAsia="SimSun"/>
        </w:rPr>
        <w:t>《道德经》 (老子) : 23.希言自然。故飘风不终朝，骤雨不终日。孰为此者？天地。天地尚不能久，而况於人乎？故从事於道者，同於道。德者同於德。失者同於失。同於道者道亦乐得之；同於德者德亦乐得之；同於失者失於乐得之信不足焉有不信焉。</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eastAsia="SimSu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