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大迷之觉——在计算的时代重审智慧的向度</w:t>
      </w:r>
    </w:p>
    <w:p>
      <w:pPr>
        <w:ind w:firstLine="480"/>
      </w:pPr>
      <w:r>
        <w:rPr>
          <w:rFonts w:ascii="SimSun" w:hAnsi="SimSun" w:eastAsia="SimSun"/>
        </w:rPr>
        <w:t>在一个崇尚效率、追求确定性的时代，“智慧”常被等同于精密的计算、清晰的区分与果断的取舍。我们热衷于定义“有用”与“无用”，区分“善人”与“不善人”，并依此做出明智的选择。然而，老子在《道德经》中却提出了一个深刻的悖论：那些看似精明于分别与取舍的“智”，恰恰是迷失于表象世界的“大迷”；而最高妙的智慧（“要妙”），却表现为一种不执着于贵贱分别、甚至显得有些“糊涂”的玄同状态。老子思想的思辨张力，正在于他挑战了我们关于“明智”的流行观念，揭示了“分别心”如何使我们与世界的整体真相背道而驰。他倡导的“要妙之智”，是一种超越二元对立的整体性、转化性视野，其核心在于“常善救人，故无弃人；常善救物，故无弃物”的“袭明”，以及“不贵其师、不爱其资”的玄同之境。下文将从三个具体母题切入，探析这份古老智慧如何照亮我们当下的认知与实践迷思。</w:t>
      </w:r>
    </w:p>
    <w:p>
      <w:pPr>
        <w:pStyle w:val="Heading3"/>
      </w:pPr>
      <w:r>
        <w:rPr>
          <w:rFonts w:ascii="SimSun" w:hAnsi="SimSun" w:eastAsia="SimSun"/>
        </w:rPr>
        <w:t>母题一：超越功用的“无用之用”——基于整体与转化的“用”之思辨</w:t>
      </w:r>
    </w:p>
    <w:p>
      <w:pPr>
        <w:ind w:firstLine="480"/>
      </w:pPr>
      <w:r>
        <w:rPr>
          <w:rFonts w:ascii="SimSun" w:hAnsi="SimSun" w:eastAsia="SimSun"/>
        </w:rPr>
        <w:t>现代社会的“效用”评估体系，如同一把锋利的标尺，将万物置于“有用”与“无用”的天平之上进行称量。我们崇拜效率，追逐那些能带来即时、显性回报的事物，而倾向于忽视或抛弃看似“无用”的部分。老子思想的破题之处，在于从根本上瓦解了这种孤立的、静态的功用观。“善人者，不善人之师。不善人者，善人之资”，这句话揭示了一个深刻的“相资”原理：任何事物（包括人）的价值，绝非其孤立属性所能决定，而是在一个动态的关系网络与转化序列中获得意义。世俗的聪明（“智”）执着于识别出那个值得效仿的“师”和那个可供利用的“资”，并做出“贵其师、爱其资”的选择。然而，在“要妙之智”看来，这种区分本身就是一种割裂。“师”与“资”并非两个绝对对立的实体，而是同一枚硬币的两面，共同构成事物发展与认知深化的完整循环。所谓“废物”，或许只是尚未被置于能激发其潜能的恰当关系之中；所谓“不善”，也可能正是反思与进步的宝贵“资源”（资）。因此，真正的智慧不在于挑选现成的“有用”之物，而在于洞察并促成“无用”向“有用”的转化，在于看到一切存在在宏大整体中的必然与独特位置。</w:t>
      </w:r>
    </w:p>
    <w:p>
      <w:pPr>
        <w:ind w:firstLine="480"/>
      </w:pPr>
      <w:r>
        <w:rPr>
          <w:rFonts w:ascii="SimSun" w:hAnsi="SimSun" w:eastAsia="SimSun"/>
        </w:rPr>
      </w:r>
      <w:r>
        <w:rPr>
          <w:rFonts w:ascii="SimSun" w:hAnsi="SimSun" w:eastAsia="SimSun"/>
          <w:b/>
        </w:rPr>
        <w:t>当我们以“有用”为标准进行取舍时，是否恰恰遮蔽了事物更深远、更潜在的价值？</w:t>
      </w:r>
      <w:r>
        <w:rPr>
          <w:rFonts w:ascii="SimSun" w:hAnsi="SimSun" w:eastAsia="SimSun"/>
        </w:rPr>
        <w:t xml:space="preserve"> 这种遮蔽，往往源于我们有限的视角和功利的时间观。“无用之用，是为大用”，那些无法被即时量化的价值——如生态系统中看似微末的生物、思想史上被视为异端的学说、个人成长中经历的挫折——常常在更长的周期和更广的维度上，展现出决定性的力量。</w:t>
      </w:r>
      <w:r>
        <w:rPr>
          <w:rFonts w:ascii="SimSun" w:hAnsi="SimSun" w:eastAsia="SimSun"/>
          <w:b/>
        </w:rPr>
        <w:t>“废物”之所以为“废物”，是因为它本身毫无价值，还是因为我们缺乏将其置于恰当关系中的智慧？</w:t>
      </w:r>
      <w:r>
        <w:rPr>
          <w:rFonts w:ascii="SimSun" w:hAnsi="SimSun" w:eastAsia="SimSun"/>
        </w:rPr>
        <w:t xml:space="preserve"> 这个追问迫使我们反思：我们所摒弃的，究竟是对象本身，还是自身想象力的贫乏与构建新关系的能力的缺失？</w:t>
      </w:r>
    </w:p>
    <w:p>
      <w:pPr>
        <w:ind w:firstLine="480"/>
      </w:pPr>
      <w:r>
        <w:rPr>
          <w:rFonts w:ascii="SimSun" w:hAnsi="SimSun" w:eastAsia="SimSun"/>
        </w:rPr>
        <w:t>老子的智慧，将我们对“用”的理解从“工具理性”提升至“存在理性”。它要求我们放弃以自我为中心的、短视的功利性评判，转而以“道”的视野——即整体性、联系性与生成性的眼光——去观照世界。这不是对现实的消极妥协，而是一种积极的、创造性的认知革命。“常善救物，故无弃物”，意味着真正的“善用”在于“无弃”，在于能够看到并激发出每一存在在宏大生态或历史进程中的独特意义。就像一位高明的匠人，眼中没有绝对的废料，只有尚未找到位置的素材；一位真正的教育家，心中没有不可救药的学生，只有尚未被点燃的灵魂。当我们领悟了“不贵其师、不爱其资，虽智大迷，是谓要妙”的真谛，我们便不再是一个挑拣者，而成了一个联结者与转化者，在“无用”之中洞见并开创出磅礴的“大用”。</w:t>
      </w:r>
    </w:p>
    <w:p>
      <w:pPr>
        <w:pStyle w:val="Heading3"/>
      </w:pPr>
      <w:r>
        <w:rPr>
          <w:rFonts w:ascii="SimSun" w:hAnsi="SimSun" w:eastAsia="SimSun"/>
        </w:rPr>
        <w:t>母题二：“不弃之智”的包容悖论——在“分别”中实现“玄同”的实践智慧</w:t>
      </w:r>
    </w:p>
    <w:p>
      <w:pPr>
        <w:ind w:firstLine="480"/>
      </w:pPr>
      <w:r>
        <w:rPr>
          <w:rFonts w:ascii="SimSun" w:hAnsi="SimSun" w:eastAsia="SimSun"/>
        </w:rPr>
        <w:t>“常善救人，故无弃人；常善救物，故无弃物”——老子这一理想化的宣言，在实践中面临一个根本性的难题：如何在清晰看到“善与不善”、“可用与不可用”的现实分别之后，依然能坚定不移地秉持“无弃”的立场？这绝非一种盲目的、和稀泥式的宽容。破题的关键，在于严格区分“认知上的分别”与“价值上的舍弃”。世俗之“智”的误区，在于将认知上的区分（我知道这是好的，那是坏的）直接等同于价值上的终极裁决（因此我选择好的，抛弃坏的），此即“贵其师、爱其资”。而“要妙之智”则不然，它是一种“知黑守白”的极高实践智慧：我清楚地洞察差异、问题与不足（“知”黑），但我的根本立场、胸怀与行动，却致力于包容、涵养与转化（“守”白），绝不因认知到的差异而做出存在论意义上的终极排斥。这正如医生深知病毒之害（知黑），但其天职在于救治生命（守白），而非简单地抛弃病人。</w:t>
      </w:r>
    </w:p>
    <w:p>
      <w:pPr>
        <w:ind w:firstLine="480"/>
      </w:pPr>
      <w:r>
        <w:rPr>
          <w:rFonts w:ascii="SimSun" w:hAnsi="SimSun" w:eastAsia="SimSun"/>
        </w:rPr>
      </w:r>
      <w:r>
        <w:rPr>
          <w:rFonts w:ascii="SimSun" w:hAnsi="SimSun" w:eastAsia="SimSun"/>
          <w:b/>
        </w:rPr>
        <w:t>无原则的包容是否会导致是非的混淆？真正的“无弃”，是对差异的漠视，还是在尊重差异前提下的更高整合？</w:t>
      </w:r>
      <w:r>
        <w:rPr>
          <w:rFonts w:ascii="SimSun" w:hAnsi="SimSun" w:eastAsia="SimSun"/>
        </w:rPr>
        <w:t xml:space="preserve"> “不弃之智”绝非是非不分。它首先要求“知”，即清醒地认识差异与问题所在，这本身就包含了价值判断。然而，它的超越性在于，这种判断不导向对存在权利的剥夺。“玄同”不是抹平差异，而是在更高维度上理解差异存在的必然性与相互作用的价值，从而以建设性的方式与之共存、将其转化。</w:t>
      </w:r>
      <w:r>
        <w:rPr>
          <w:rFonts w:ascii="SimSun" w:hAnsi="SimSun" w:eastAsia="SimSun"/>
          <w:b/>
        </w:rPr>
        <w:t>在社会治理或团队合作中，如何实践这种“既看到问题，又不抛弃问题中人/物”的“袭明”智慧？</w:t>
      </w:r>
      <w:r>
        <w:rPr>
          <w:rFonts w:ascii="SimSun" w:hAnsi="SimSun" w:eastAsia="SimSun"/>
        </w:rPr>
        <w:t xml:space="preserve"> 这要求管理者具备“转化”思维，将所谓的“问题成员”或“落后环节”视为系统改善的契机与资源（“资”），通过调整关系、创造新的互动模式来激发其潜能，而不是简单地淘汰、替换。</w:t>
      </w:r>
    </w:p>
    <w:p>
      <w:pPr>
        <w:ind w:firstLine="480"/>
      </w:pPr>
      <w:r>
        <w:rPr>
          <w:rFonts w:ascii="SimSun" w:hAnsi="SimSun" w:eastAsia="SimSun"/>
        </w:rPr>
        <w:t>因此，“不弃”绝非廉价的道德同情，而是根植于“道生万物，各得其妙”这一深刻宇宙观的认知革命与实践勇气。它将每一个体、每一事物都视为一个动态的、未完成的“过程”，而非一个贴有固定标签的“产品”。这种智慧的本质，是对“道”那化育万物、生生不息的力量抱有根本的信任，并努力让自己成为这种化育力量的媒介与通道。当我们致力于“救人”、“救物”时，我们并非在施舍，而是在参与“道”的创造性活动。于是，老子所说的“虽智大迷”便有了新的阐释：那种执着于分别与取舍的“智”，看似清醒，实则在根本的“生成之道”面前陷入了迷障；而那种超越分别、投身于转化过程的“大迷”，看似混沌，实则跃入了圆融无碍、生生不息的创造之境。这才是“要妙”之所在。</w:t>
      </w:r>
    </w:p>
    <w:p>
      <w:pPr>
        <w:pStyle w:val="Heading3"/>
      </w:pPr>
      <w:r>
        <w:rPr>
          <w:rFonts w:ascii="SimSun" w:hAnsi="SimSun" w:eastAsia="SimSun"/>
        </w:rPr>
        <w:t>母题三：“大迷”与“至明”的辩证法——重审智慧的评价标准</w:t>
      </w:r>
    </w:p>
    <w:p>
      <w:pPr>
        <w:ind w:firstLine="480"/>
      </w:pPr>
      <w:r>
        <w:rPr>
          <w:rFonts w:ascii="SimSun" w:hAnsi="SimSun" w:eastAsia="SimSun"/>
        </w:rPr>
        <w:t>“虽智大迷，是谓要妙”——老子这一论断，如同一记惊雷，直接轰击着我们习以为常的智慧评价体系。在普遍认知中，智慧意味着精明、机巧、算无遗策，意味着能在复杂局面中做出最有利的区分与选择。然而，老子却断言，这种“智”恰恰是“大迷”；而那看起来不辨泾渭、不执著于取舍的“要妙”状态，才是真正的“至明”（“袭明”）。这迫使我们必须重审那个根本问题：评价一种认识或行为是否“智慧”，究竟应以何为准绳？是以能否实现短期、局部利益的最大化（此为世俗之智的追求）为标准，还是以能否契合整体、长远的自然律动与根本和谐（此为要妙之智的指向）为标准？将这一辨析从个人处世延伸开来，便能照亮文明发展模式、科技伦理乃至生态危机等宏大议题。</w:t>
      </w:r>
    </w:p>
    <w:p>
      <w:pPr>
        <w:ind w:firstLine="480"/>
      </w:pPr>
      <w:r>
        <w:rPr>
          <w:rFonts w:ascii="SimSun" w:hAnsi="SimSun" w:eastAsia="SimSun"/>
        </w:rPr>
      </w:r>
      <w:r>
        <w:rPr>
          <w:rFonts w:ascii="SimSun" w:hAnsi="SimSun" w:eastAsia="SimSun"/>
          <w:b/>
        </w:rPr>
        <w:t>人类文明史上，那些基于高度理性计算的社会工程或技术方案，是否有时因其忽略了系统的复杂性与人性的幽微，而最终陷入“虽智大迷”的困境？</w:t>
      </w:r>
      <w:r>
        <w:rPr>
          <w:rFonts w:ascii="SimSun" w:hAnsi="SimSun" w:eastAsia="SimSun"/>
        </w:rPr>
        <w:t xml:space="preserve"> 历史上许多旨在打造“理想国”的宏伟蓝图，因其过于依赖理性设计、强行分类（划分阶级、定义敌人）并执行彻底“取舍”（清除“无用”或“有害”部分），往往在带来短暂秩序后，陷入更大的混乱与灾难。它们在局部计算上或许极“智”，但在与复杂生命系统及社会有机体的协同上，却是不折不扣的“大迷”。</w:t>
      </w:r>
      <w:r>
        <w:rPr>
          <w:rFonts w:ascii="SimSun" w:hAnsi="SimSun" w:eastAsia="SimSun"/>
          <w:b/>
        </w:rPr>
        <w:t>在信息爆炸、观点对立的今天，那种不急于站队、不轻易以简单标签进行评判的“无知”状态，是否可能是一种更清醒、更深刻的认知态度？</w:t>
      </w:r>
      <w:r>
        <w:rPr>
          <w:rFonts w:ascii="SimSun" w:hAnsi="SimSun" w:eastAsia="SimSun"/>
        </w:rPr>
        <w:t xml:space="preserve"> 当所有人都急于展示自己的“智”（即鲜明的立场和犀利的评判）时，一种老于式的“大迷”——悬置判断、保持开放、倾听多方——或许更能让我们接近事件的复杂真相，避免被片面信息与情绪带向偏执。</w:t>
      </w:r>
    </w:p>
    <w:p>
      <w:pPr>
        <w:ind w:firstLine="480"/>
      </w:pPr>
      <w:r>
        <w:rPr>
          <w:rFonts w:ascii="SimSun" w:hAnsi="SimSun" w:eastAsia="SimSun"/>
        </w:rPr>
        <w:t>老子的警示深邃而持久：当我们过于依赖并自豪于自身的分辨能力、计算能力和控制能力时，我们可能正在用精致的“智”的网罗，将自己与世界的整体性、流动性和神秘性隔绝开来。“要妙之智”倡导的是一种“减法”的智慧——减除过多的机心、固化的分别和强烈的执着，让心灵回归虚静，从而如明镜般映照出整体的玄妙。这不是反智，而是对“智”的层次进行划界与升华。最高的智慧，与其说是一种“知识”，不如说是一种“觉”，是对万物互联、动态平衡之“道”的直觉体悟与自然顺应。因此，真正的“明”（袭明），往往以“大迷”的低调、谦逊甚至“糊涂”的姿态呈现，因为它已融入并体现了那孕育万物的背景性力量，不再需要凸显自身那点有限的“聪明”。在这样一个充满计算与分别的时代，重访老子的“大迷之觉”，或许是我们走出认知与价值困境的一把关键锁钥。</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27.善行无辙迹。善言无瑕谪。善数不用筹策。善闭无关楗而不可开。善结无绳约而不可解。是以圣人常善救人，故无弃人。常善救物，故无弃物。是谓袭明。故善人者不善人之师。不善人者善人之资。不贵其师、不爱其资，虽智大迷，是谓要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