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视角的谦逊：在崇尚“强大”的时代重思“守弱”的智慧</w:t>
      </w:r>
    </w:p>
    <w:p>
      <w:pPr>
        <w:ind w:firstLine="480"/>
      </w:pPr>
      <w:r>
        <w:rPr>
          <w:rFonts w:ascii="SimSun" w:hAnsi="SimSun" w:eastAsia="SimSun"/>
        </w:rPr>
        <w:t>在当代社会的主流叙事中，“强大”、“成功”、“荣耀”被置于价值光谱的顶端，驱动着个体与组织不断竞逐、扩张与彰显。然而，两千多年前的老子却以其深邃的洞见，提出了一个极具挑战性与思辨张力的命题：“知其雄，守其雌”。这套辩证智慧的核心悖论在于：它并非简单地推崇“弱”，而是主张在“知道”（充分认知并拥有“强”的可能性）之后，依然主动“选择”和“坚守”一种柔弱、处下、包容的姿态。这彻底颠倒了线性的强弱胜负观，揭示了“退”可能是一种更深刻的“进”，“守”可能是为了“不失”甚至“尽得”。老子的思想如同一面镜子，映照出我们时代单一追求可能带来的内在割裂与生态失衡，并为重建个体修养的内在和谐与社会管理的整体性，提供了跨越时空的哲学资源。它不仅关乎个人如何安身立命，更关乎领导者如何整合分歧、社会如何走向可持续的共生。</w:t>
      </w:r>
    </w:p>
    <w:p>
      <w:pPr>
        <w:pStyle w:val="Heading3"/>
      </w:pPr>
      <w:r>
        <w:rPr>
          <w:rFonts w:ascii="SimSun" w:hAnsi="SimSun" w:eastAsia="SimSun"/>
        </w:rPr>
        <w:t>母题一：智勇双全与守弱不争——现代竞争格局下的个人修养思辨</w:t>
      </w:r>
    </w:p>
    <w:p>
      <w:pPr>
        <w:ind w:firstLine="480"/>
      </w:pPr>
      <w:r>
        <w:rPr>
          <w:rFonts w:ascii="SimSun" w:hAnsi="SimSun" w:eastAsia="SimSun"/>
        </w:rPr>
        <w:t>现代社会的生存图景，被“丛林法则”与“效率至上”所深深烙印。人们被教导要展现锋芒、争夺高地、积累可见的“荣”与“白”。在此背景下，“守弱不争”极易被误解为怯懦、无能或逃避。然而，老子“知其雄，守其雌”的智慧，恰恰要求一种更高阶的“智”与“勇”。这里的“知”，是对竞争规则、自身能力与外界局势的清醒洞察，是“智”的体现；而“守”，则是在此认知基础上，一种反直觉的、充满勇气的战略选择——主动居于“雌”、“黑”、“辱”的位置。这绝非放弃，而是如同“天下溪”与“天下谷”，通过处于低处来汇聚百川，通过包容万有来成就自身的丰足与稳定。破题的关键，在于将“守弱”从一种被动无奈的生存策略，升华为一种基于长远视野与整体和谐的积极修养。它意味着，一个真正强大的人，其力量不仅在于征服，更在于能够为了维护更大的“生”机与“和”谐，而克制征服的冲动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在一个崇尚锋芒毕露、速成显效的时代，个体主动选择“守雌”、“守辱”，究竟是一种更具远见的生存智慧，还是一种不合时宜的自我放弃？</w:t>
      </w:r>
      <w:r>
        <w:rPr>
          <w:rFonts w:ascii="SimSun" w:hAnsi="SimSun" w:eastAsia="SimSun"/>
        </w:rPr>
        <w:t xml:space="preserve"> 这个问题触及了短期功利与长期价值的根本冲突。当我们把时间尺度拉长，那些仅靠锋芒取胜的“强”，往往因消耗过度、树敌众多而难以持久；反之，“守弱”所培养的韧性、积累的德性（“常德不离”），以及因包容而获得的广泛支持，却能构筑更稳固的根基。</w:t>
      </w:r>
      <w:r>
        <w:rPr>
          <w:rFonts w:ascii="SimSun" w:hAnsi="SimSun" w:eastAsia="SimSun"/>
          <w:b/>
        </w:rPr>
        <w:t>如果“知”代表着看清规则、拥有力量，“守”却意味着不滥用这份力量，那么驱动一个人做出“守弱”选择的，是外在环境的压迫，还是内在德性的召唤？</w:t>
      </w:r>
      <w:r>
        <w:rPr>
          <w:rFonts w:ascii="SimSun" w:hAnsi="SimSun" w:eastAsia="SimSun"/>
        </w:rPr>
        <w:t xml:space="preserve"> 外在压力下的退让是妥协，而内在德性指引下的“守”，则是主体性的彰显，是“复归于婴儿”般纯真状态的自觉追求，其动力源于对“大制不割”——即生命与世界的完整性——的深切认同。</w:t>
      </w:r>
    </w:p>
    <w:p>
      <w:pPr>
        <w:ind w:firstLine="480"/>
      </w:pPr>
      <w:r>
        <w:rPr>
          <w:rFonts w:ascii="SimSun" w:hAnsi="SimSun" w:eastAsia="SimSun"/>
        </w:rPr>
        <w:t>真正的“智勇双全”，在老子这里获得了全新的定义。它并非指既能进取又能防守的战术灵活，而是指向一种根本性的修养境界：有能力夺取，却选择分享；有资格彰显，却选择涵藏；有实力居于荣耀之巅，却甘愿身处谦卑之地。这种修养的终极目的，不是击败对手，而是超越“击败”这一二元对立的游戏本身，回归到“朴”的本真状态。正如金句所言：“为天下溪，常德不离，复归於婴儿。”一个修养臻于此境的人，其精神世界如同婴儿般纯净而充满生机，其人格如同溪谷般开阔而能容纳万象。他在激烈的现代竞争中，或许不会成为最耀眼的“明星”，却一定能成为最坚韧、最和谐、最富感召力的存在，因为他守护的不是一城一池的得失，而是自身与周遭世界的整体性与可持续性。</w:t>
      </w:r>
    </w:p>
    <w:p>
      <w:pPr>
        <w:pStyle w:val="Heading3"/>
      </w:pPr>
      <w:r>
        <w:rPr>
          <w:rFonts w:ascii="SimSun" w:hAnsi="SimSun" w:eastAsia="SimSun"/>
        </w:rPr>
        <w:t>母题二：领导者之“器”与“朴”——现代管理中的整合智慧</w:t>
      </w:r>
    </w:p>
    <w:p>
      <w:pPr>
        <w:ind w:firstLine="480"/>
      </w:pPr>
      <w:r>
        <w:rPr>
          <w:rFonts w:ascii="SimSun" w:hAnsi="SimSun" w:eastAsia="SimSun"/>
        </w:rPr>
        <w:t>现代组织管理面临着深刻的“割裂”困境：高度专业化带来了“器”（具体职能、部门、技术）的极度精良，但也导致了视野狭窄、部门墙高筑、整体目标被肢解。老子“朴散则为器，圣人用之则为官长，故大制不割”的论述，为破解这一困境提供了古老的东方智慧。“朴”是未经雕琢、浑然一体的本源，象征着组织的整体愿景、共同文化与内在凝聚力；“器”则是“朴”分散后形成的具体功能、岗位与专业工具。卓越的领导者（官长），其核心使命不在于自己成为最锋利、最专业的那个“器”，而在于能够“运用”（用之）纷繁复杂的“器”，并始终引导组织朝向“不割裂”的完善整体（大制）回归。因此，破题的角度在于重新审视领导者的角色：他应是整合者而非加剧分裂者，是“天下式”的范式制定者与“天下谷”的包容空间营造者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一个组织的领导者，是应该像最锋利的“器”一样，在专业和能力上无可匹敌，还是应该像容纳百川的“溪谷”，自身未必样样精通，却能整合各方“器用”？</w:t>
      </w:r>
      <w:r>
        <w:rPr>
          <w:rFonts w:ascii="SimSun" w:hAnsi="SimSun" w:eastAsia="SimSun"/>
        </w:rPr>
        <w:t xml:space="preserve"> 前者代表了技术专家型的领导，其优势在于深度，但风险在于可能陷入局部最优，无法统揽全局。后者则体现了老子推崇的“守雌”、“守辱”的领导哲学——领导者通过保持谦逊、处下的姿态（如“天下谷”），创造一个能够吸引、容纳并赋能各种专业“器用”的场域。</w:t>
      </w:r>
      <w:r>
        <w:rPr>
          <w:rFonts w:ascii="SimSun" w:hAnsi="SimSun" w:eastAsia="SimSun"/>
          <w:b/>
        </w:rPr>
        <w:t>当领导者面对效率和竞争压力时，如何平衡“散而为器”（发挥专业分工优势）的必要性与“大制不割”（维护整体和谐统一）的终极追求？</w:t>
      </w:r>
      <w:r>
        <w:rPr>
          <w:rFonts w:ascii="SimSun" w:hAnsi="SimSun" w:eastAsia="SimSun"/>
        </w:rPr>
        <w:t xml:space="preserve"> 这要求领导者必须具备辩证思维：既要用制度与目标驱动“器”的专业效率，又要用文化与价值观守护“朴”的完整统一，防止效率追求异化为对人的工具化对待与对整体的破坏。</w:t>
      </w:r>
    </w:p>
    <w:p>
      <w:pPr>
        <w:ind w:firstLine="480"/>
      </w:pPr>
      <w:r>
        <w:rPr>
          <w:rFonts w:ascii="SimSun" w:hAnsi="SimSun" w:eastAsia="SimSun"/>
        </w:rPr>
        <w:t>立意进阶之处在于，揭示这种整合智慧背后的深层修养。领导者自身的“朴”——即其人格的完整性、价值观的本真性与精神状态的平和——是这种整合力量的源泉。一个内心割裂、追逐外在“荣”与“白”的领导者，很难创造出真正包容、和谐的组织氛围。相反，一个“知其荣，守其辱”的领导者，因其内在的丰足与稳定，能够不带焦虑地欣赏下属的才华（“器”），能够从容地居于幕后提供支持（“守黑”）。他的领导力不在于控制与命令，而在于感召与疏通。最终，他所追求的组织境界，绝非一个由无数精密但冰冷的“零件”拼凑起来的机器，而是一个“大制不割”的有机生命体：各部门、各成员如溪流汇入山谷，既保持各自的活力与特色（“器”），又共同滋养着整个组织的生态与命脉（“朴”），在动态中实现多样性与统一性的完美共生。这，正是“守弱归朴”的辩证智慧在组织管理中最深刻的现代回响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28.知其雄，守其雌，为天下溪。为天下溪，常德不离，复归於婴儿。知其白，守其黑，为天下式。为天下式，常德不忒，复归於无极。知其荣，守其辱，为天下谷。为天下谷，常德乃足，复归於朴。朴散则为器，圣人用之则为官长。故大制不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