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悲悯的尺度：在胜利的狂欢与文明的底线之间</w:t>
      </w:r>
    </w:p>
    <w:p>
      <w:pPr>
        <w:ind w:firstLine="480"/>
      </w:pPr>
      <w:r>
        <w:rPr>
          <w:rFonts w:ascii="SimSun" w:hAnsi="SimSun" w:eastAsia="SimSun"/>
        </w:rPr>
        <w:t>在崇尚实力与结果的现代话语中，胜利的桂冠总是与盛大的庆典、凯旋的颂歌紧密相连。然而，早在两千多年前，老子便在《道德经》中投下一枚冷峻的思想石子，激荡起对战争与胜利的深刻反思。他尖锐地指出：“兵者不祥之器，非君子之器，不得已而用之，恬淡为上。胜而不美，而美之者，是乐杀人。”这一论断的核心思辨张力，在于它彻底挑战了“胜者为王”的朴素逻辑，揭示了一个令人不安的悖论：对一场胜利的庆祝，可能本质上是对生命消逝的欢呼，是对杀戮快感的默许。老子并未全盘否定作为“最后手段”的战争，但他将道德审视的锋芒对准了胜利后的</w:t>
      </w:r>
      <w:r>
        <w:rPr>
          <w:rFonts w:ascii="SimSun" w:hAnsi="SimSun" w:eastAsia="SimSun"/>
          <w:b/>
        </w:rPr>
        <w:t>心态</w:t>
      </w:r>
      <w:r>
        <w:rPr>
          <w:rFonts w:ascii="SimSun" w:hAnsi="SimSun" w:eastAsia="SimSun"/>
        </w:rPr>
        <w:t>。他的思想并非天真的和平主义，而是一种在生存必需与道德底线之间保持极度清醒的“悲剧智慧”：</w:t>
      </w:r>
      <w:r>
        <w:rPr>
          <w:rFonts w:ascii="SimSun" w:hAnsi="SimSun" w:eastAsia="SimSun"/>
          <w:b/>
        </w:rPr>
        <w:t>即便行动是必要的，其本质的“不祥”属性也永不褪色；即便取得了胜利，也应怀抱对逝去生命的悲悯与哀悼</w:t>
      </w:r>
      <w:r>
        <w:rPr>
          <w:rFonts w:ascii="SimSun" w:hAnsi="SimSun" w:eastAsia="SimSun"/>
        </w:rPr>
        <w:t>。这迫使我们在任何诉诸强制力与对抗的场景中，重新思考何为真正的“得志”，何为文明的尊严。</w:t>
      </w:r>
    </w:p>
    <w:p>
      <w:pPr>
        <w:pStyle w:val="Heading3"/>
      </w:pPr>
      <w:r>
        <w:rPr>
          <w:rFonts w:ascii="SimSun" w:hAnsi="SimSun" w:eastAsia="SimSun"/>
        </w:rPr>
        <w:t>母题一：手段的“必要性”与本质的“非正义”——如何看待“必要之恶”？</w:t>
      </w:r>
    </w:p>
    <w:p>
      <w:pPr>
        <w:ind w:firstLine="480"/>
      </w:pPr>
      <w:r>
        <w:rPr>
          <w:rFonts w:ascii="SimSun" w:hAnsi="SimSun" w:eastAsia="SimSun"/>
        </w:rPr>
        <w:t>老子为战争赋予了“不得已而用之”与“不祥之器”这一对看似矛盾的定义，精准地刺中了所有“必要之恶”的伦理内核。破题的关键在于，我们必须同时正视这两个维度：承认在极端情境下，为了守护更基本的价值（如群体生存、抵抗暴政），某种形式的强制乃至暴力可能成为无可回避的选项；但同时，更要坚持这种手段本身内嵌的破坏性与悲剧性，绝不因其目的的“崇高”而获得道德上的“漂白”。例如，一场自卫战争，其目的是正义的，但这绝不意味着战场上每一声枪响、每一次伤亡，就因此变得“光荣”或“正确”。老子的智慧在于，他拒绝用目的去完全覆盖手段的道德属性，而是将手段本身置于永恒的伦理审视之下。“恬淡为上”的态度，正是这种审视的外化——它不是懦弱，而是一种极致的克制与清醒，是防止行动者被目标的急切所吞噬，堕入为达目的不择手段的狂热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当一个社会或个人为生存或正义而被迫使用暴力时，胜利带来的，究竟是纯粹的荣耀，还是混杂着罪责的解脱？</w:t>
      </w:r>
      <w:r>
        <w:rPr>
          <w:rFonts w:ascii="SimSun" w:hAnsi="SimSun" w:eastAsia="SimSun"/>
        </w:rPr>
        <w:t xml:space="preserve"> 这个问题拷问着胜利者的良心。如果胜利只带来纯粹的、无杂质的荣耀感，那意味着行动者可能已经完全认同了暴力逻辑，将敌人的生命全然工具化、非人化。</w:t>
      </w:r>
      <w:r>
        <w:rPr>
          <w:rFonts w:ascii="SimSun" w:hAnsi="SimSun" w:eastAsia="SimSun"/>
          <w:b/>
        </w:rPr>
        <w:t>我们如何防止“不得已而用之”这一理由，在实践中滑向对暴力与强权的滥用与美化？</w:t>
      </w:r>
      <w:r>
        <w:rPr>
          <w:rFonts w:ascii="SimSun" w:hAnsi="SimSun" w:eastAsia="SimSun"/>
        </w:rPr>
        <w:t xml:space="preserve"> 历史反复证明，“不得已”是一个极具弹性的借口，极易被扩张解释，为侵略与压迫披上“必要”的外衣。</w:t>
      </w:r>
    </w:p>
    <w:p>
      <w:pPr>
        <w:ind w:firstLine="480"/>
      </w:pPr>
      <w:r>
        <w:rPr>
          <w:rFonts w:ascii="SimSun" w:hAnsi="SimSun" w:eastAsia="SimSun"/>
        </w:rPr>
        <w:t>因此，老子的“恬淡为上”与“以丧礼处之”提供了一种防止目的论堕落的道德锚点。立意进阶在于，认识到真正的道德成熟与文明力量，恰恰体现于对“必要之恶”保持永恒的不安与警惕。即便我们因情势所迫，踏入那片名为“战争”的伦理灰暗地带，我们的价值光谱也不应随之黯淡。胜利，不应成为终止反思的庆功酒，而应成为开启更深刻哀悼与自省的仪式。正如金句所言：“胜而不美，而美之者，是乐杀人。”将胜利“丧礼化”的处理，并非否定行动的必要性与战士的牺牲，而是坚决反对将暴力本身美学化、正义化。它确保文明在行使“恶”的手段时，内心仍保有对“善”的执着向往，从而在血与火的洗礼后，不至于迷失本心，蜕变为自己所对抗的那种漠视生命的怪物。这是一种在现实困境中守护人性高贵的、艰难而崇高的平衡术。</w:t>
      </w:r>
    </w:p>
    <w:p>
      <w:pPr>
        <w:pStyle w:val="Heading3"/>
      </w:pPr>
      <w:r>
        <w:rPr>
          <w:rFonts w:ascii="SimSun" w:hAnsi="SimSun" w:eastAsia="SimSun"/>
        </w:rPr>
        <w:t>母题二：胜利的悖论——庆祝凯旋，还是哀悼生命？</w:t>
      </w:r>
    </w:p>
    <w:p>
      <w:pPr>
        <w:ind w:firstLine="480"/>
      </w:pPr>
      <w:r>
        <w:rPr>
          <w:rFonts w:ascii="SimSun" w:hAnsi="SimSun" w:eastAsia="SimSun"/>
        </w:rPr>
        <w:t>在世俗的叙事中，胜利是终点，是鲜花、掌声与历史定论的开始。然而，老子石破天惊地指出，若“美之”（赞美胜利），便是“乐杀人”。这一论断彻底颠倒了胜利的伦理意涵，将其从一个纯粹的“得”之事件，转变为一个必须直面巨大之“失”的悲剧时刻。破题角度要求我们穿透凯旋门上的彩带，直视其基石下掩埋的骸骨。当我们庆祝一场战争的胜利时，我们究竟在庆祝什么？是战略智慧的实现、政治目标的达成，还是敌对群体有生力量的毁灭？如果答案是后者，或掺杂着后者，那么庆典的欢腾声浪中，便回响着对生命消逝的无意识喝彩。这种视角迫使我们反思集体记忆的塑造方式：一个文明是更热衷于雕刻征服者的骑马铜像，还是更致力于建立铭记所有受难者的纪念碑与反思馆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一个文明的伟大，是体现在它赢得战争后狂欢的规模上，还是体现在它对战争伤痛铭记与反思的深度上？</w:t>
      </w:r>
      <w:r>
        <w:rPr>
          <w:rFonts w:ascii="SimSun" w:hAnsi="SimSun" w:eastAsia="SimSun"/>
        </w:rPr>
        <w:t xml:space="preserve"> 前者可能导向力量的傲慢与历史的循环，后者则孕育出制约暴力、珍视和平的文明基因。</w:t>
      </w:r>
      <w:r>
        <w:rPr>
          <w:rFonts w:ascii="SimSun" w:hAnsi="SimSun" w:eastAsia="SimSun"/>
          <w:b/>
        </w:rPr>
        <w:t>如果胜利必然伴随着他者（甚至包括己方）生命的牺牲，那么“胜利者”这一身份，是否同时也背负着一种无法完全洗刷的“幸存者疚责”？</w:t>
      </w:r>
      <w:r>
        <w:rPr>
          <w:rFonts w:ascii="SimSun" w:hAnsi="SimSun" w:eastAsia="SimSun"/>
        </w:rPr>
        <w:t xml:space="preserve"> 这种“疚责”并非法律意义上的罪责，而是一种存在论上的沉重认知：我的幸存与群体的胜利，部分地建立在他人的死亡之上。</w:t>
      </w:r>
    </w:p>
    <w:p>
      <w:pPr>
        <w:ind w:firstLine="480"/>
      </w:pPr>
      <w:r>
        <w:rPr>
          <w:rFonts w:ascii="SimSun" w:hAnsi="SimSun" w:eastAsia="SimSun"/>
        </w:rPr>
        <w:t>由此，立意进阶得以抵达老子思想最深邃的层面：将“以悲哀泣之”、“以丧礼处之”视为一种超越性的文明成就。这并非故作姿态的矫情，亦非削弱士气的懦弱，而是一种能将敌人也视为“人”的、普遍悲悯能力的体现。真正的“得志於天下”，绝非武力压服后的万邦来朝，而是一种精神上的恢弘与成熟——能够承认并直面胜利所包含的深刻悲剧性，能够为所有被战争机器吞噬的生命（无论敌我）感到悲哀。这种对胜利的“丧礼化”处理，是对生命价值绝对性的终极捍卫。它让胜利者从“征服者”的迷梦中清醒，意识到暴力仅仅是打断了某种恶的循环，而非开启了永恒的天堂。它迫使社会在战后将重心从歌颂武功，转向疗愈创伤、重建秩序与反思冲突根源。唯有经过如此“丧礼”洗礼的胜利，才能避免孕育新的仇恨种子，才能为一种不是建立在恐惧之上、而是建立在共同伤痛记忆与和解意愿之上的持久和平，奠定坚实的道德与情感基础。这或许才是“不可得志於天下”的“乐杀人者”，与真正有道者之间，最根本的境界分野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31.夫佳兵者不祥之器，物或恶之，故有道者不处。君子居则贵左，用兵则贵右。兵者不祥之器，非君子之器，不得已而用之，恬淡为上。胜而不美，而美之者，是乐杀人。夫乐杀人者，则不可得志於天下矣。吉事尚左，凶事尚右。偏将军居左，上将军居右。言以丧礼处之。杀人之众，以悲哀泣之，战胜以丧礼处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