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守“朴”与知“止”——在喧嚣时代寻求内心的定力与文明的边界</w:t>
      </w:r>
    </w:p>
    <w:p>
      <w:pPr>
        <w:ind w:firstLine="480"/>
      </w:pPr>
      <w:r>
        <w:rPr>
          <w:rFonts w:ascii="SimSun" w:hAnsi="SimSun" w:eastAsia="SimSun"/>
        </w:rPr>
        <w:t>当下，我们深陷于一个被“名”所定义和驱动的世界：信息爆炸、概念迭出、制度繁复，效率、增长、竞争等“名相”成为衡量一切的标尺。人们忙于追逐、命名、占有，却常感身心俱疲、意义飘零，文明也在狂飙突进中面临着生态与精神的“殆”危。两千多年前的老子，以其深邃的洞察，早已为这种时代病态开出了根本性的诊断。他的思想核心，围绕着“道常无名”的朴素与“始制有名”的文明之间的根本张力展开。老子的深刻思辨性在于，他并未简单地否定文明，而是挑战了人类对人为秩序的盲目自信，揭示了“小”与“大”、“无名”与“有名”之间的深刻悖论：那看似微小、无名、质朴的自然本真（“朴”），蕴含着任何宏伟人为体系都无法真正征服（“天下莫能臣”）的根本力量；而一旦脱离这个根基，越是精巧、庞大的“名”之体系，越可能将我们引向危殆。本文将通过剖析老子“守朴”与“知止”的智慧，探讨其如何照亮当代社会的三大核心母题。</w:t>
      </w:r>
    </w:p>
    <w:p>
      <w:pPr>
        <w:pStyle w:val="Heading3"/>
      </w:pPr>
      <w:r>
        <w:rPr>
          <w:rFonts w:ascii="SimSun" w:hAnsi="SimSun" w:eastAsia="SimSun"/>
        </w:rPr>
        <w:t>母题一：守“朴”与制“名”——在文明构建中持守自然的尺度</w:t>
      </w:r>
    </w:p>
    <w:p>
      <w:pPr>
        <w:ind w:firstLine="480"/>
      </w:pPr>
      <w:r>
        <w:rPr>
          <w:rFonts w:ascii="SimSun" w:hAnsi="SimSun" w:eastAsia="SimSun"/>
        </w:rPr>
        <w:t>老子并非主张退归原始、取消文明，其破题的枢机在于“知止”二字。他将“朴”喻为“虽小天下莫能臣”的根本力量，它是一切“名”得以滋生的源头活水，是未被概念切割、未被功利异化的本真状态与内在律动。而“始制有名”则如溪流从源头出发，是人类理解世界、构建秩序、创造文明的必然之举，它塑造了语言、伦理、法律、国家等辉煌大厦。然而，问题在于，文明的溪流极易忘记源头，甚至试图改造、覆盖源头。当我们用“成功”“财富”“地位”等“名”完全定义人生价值，当社会用单一的量化指标（如GDP）丈量一切发展，我们便陷入了“名”对“朴”的僭越与异化。老子的警告在于，若对此“不知止”，文明的构建便会背离滋养它的自然与人性根基，成为异己的、压迫性的力量，终将导致系统的僵化与精神的危机（“殆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文明的发展必然伴随着“制有名”，这是否意味着我们注定要不断远离“朴”的本真状态？文明的价值，是否正在于对“朴”的某种必要的“失去”？</w:t>
      </w:r>
      <w:r>
        <w:rPr>
          <w:rFonts w:ascii="SimSun" w:hAnsi="SimSun" w:eastAsia="SimSun"/>
        </w:rPr>
        <w:t xml:space="preserve"> 这个问题触及了文明进程中的根本矛盾。文明的前行确实伴随着对原始混沌的“失去”，获得清晰、分工与效率。但老子提醒我们，这种“失去”不应是彻底的遗忘与断裂，而应是一种“带着源头的远征”。</w:t>
      </w:r>
      <w:r>
        <w:rPr>
          <w:rFonts w:ascii="SimSun" w:hAnsi="SimSun" w:eastAsia="SimSun"/>
          <w:b/>
        </w:rPr>
        <w:t>“知止”的智慧在当下何以可能？当效率、增长、竞争等“名”成为社会运行的绝对命令时，我们依据什么来判断何时“当止”、又止于何处？</w:t>
      </w:r>
      <w:r>
        <w:rPr>
          <w:rFonts w:ascii="SimSun" w:hAnsi="SimSun" w:eastAsia="SimSun"/>
        </w:rPr>
        <w:t xml:space="preserve"> 这追问直指现代性的困境。老子并未给出具体刻度，但其思想指向一种内在的尺度：当人为的设计开始系统地扭曲自然节律、窒息心灵自由、破坏社群温情——这些无法被简单量化却至关重要的“朴”的状态时，便是“当止”的警示灯亮起之时。</w:t>
      </w:r>
    </w:p>
    <w:p>
      <w:pPr>
        <w:ind w:firstLine="480"/>
      </w:pPr>
      <w:r>
        <w:rPr>
          <w:rFonts w:ascii="SimSun" w:hAnsi="SimSun" w:eastAsia="SimSun"/>
        </w:rPr>
        <w:t>因此，立意进阶在于，将“守朴”与“制名”理解为一种动态的、充满张力的共生关系，而非非此即彼的取舍。真正的文明智慧，是让“制名”的过程始终保持着对“朴”的敬畏与回望。这意味着在制定经济政策时，为生态的“朴”（环境承载力）设定不可逾越的红线；在设计教育制度时，为心灵的“朴”（好奇心、创造力）留出自发生长的空间；在追逐社会成就时，为生活的“朴”（人际的温度、内心的安宁）保留神圣的地位。这并非停滞不前，而是一种更深刻、更可持续的“进”。它要求我们像老子所说，“知止可以不殆”，在文明的扩张中主动设定边界，从而防止系统因过度异化而崩溃。这种“知止”，是为了让文明的江河，无论流淌多远，都能清晰地映照出来自源头的那片星空。</w:t>
      </w:r>
    </w:p>
    <w:p>
      <w:pPr>
        <w:pStyle w:val="Heading3"/>
      </w:pPr>
      <w:r>
        <w:rPr>
          <w:rFonts w:ascii="SimSun" w:hAnsi="SimSun" w:eastAsia="SimSun"/>
        </w:rPr>
        <w:t>母题二：权力的本质——“自宾”与“强令”之间的统治哲学</w:t>
      </w:r>
    </w:p>
    <w:p>
      <w:pPr>
        <w:ind w:firstLine="480"/>
      </w:pPr>
      <w:r>
        <w:rPr>
          <w:rFonts w:ascii="SimSun" w:hAnsi="SimSun" w:eastAsia="SimSun"/>
        </w:rPr>
        <w:t>老子通过“侯王若能守之，万物将自宾”与“民莫之令而自均”的论述，构建了一种迥异于主流认知的权力哲学。破题的关键在于辨明两种权威的来源：一种源于权力持有者自身对“道”的持守与契合（“守朴”），其效力表现为一种“不令而行”的自发秩序；另一种则源于职位、名分所赋予的强制力，其效力依赖于外在的指令与管控（“强令”）。在老子的视域中，前者才是更根本、更高级的权力形态。当领导者能收敛个人的意志与智巧，持守清静、谦卑、顺应自然的“朴”的状态时，他便仿佛成为了“道”的化身或通道。此时，他所处的系统（万物、百姓）便会依据其内在的自然法则，自发地趋向和谐与归附，如同百川归海（“犹川谷之於江海”），而非迫于威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在组织管理与社会治理中，“万物将自宾”的理想状态是否只是一种乌托邦？强调规则、考核与指令的“有名”之治，是否是无法替代的现实选择？</w:t>
      </w:r>
      <w:r>
        <w:rPr>
          <w:rFonts w:ascii="SimSun" w:hAnsi="SimSun" w:eastAsia="SimSun"/>
        </w:rPr>
        <w:t xml:space="preserve"> 这一提问揭示了理想与现实的张力。的确，明确的规则（“名”）是现代复杂社会运行的基石，老子并非主张取消一切制度。但他的思辨迫使我们追问：制度设计的最终目的，是为了更高效地控制，还是为了激发个体与群体的内在活力，使其接近“自宾”“自均”的状态？</w:t>
      </w:r>
      <w:r>
        <w:rPr>
          <w:rFonts w:ascii="SimSun" w:hAnsi="SimSun" w:eastAsia="SimSun"/>
          <w:b/>
        </w:rPr>
        <w:t>如果最高明的权力是让人感觉不到权力（“莫之令”），那么领导者“守”的究竟是什么？是某种具体的德行，还是对复杂性的敬畏与对自发秩序的信任？</w:t>
      </w:r>
      <w:r>
        <w:rPr>
          <w:rFonts w:ascii="SimSun" w:hAnsi="SimSun" w:eastAsia="SimSun"/>
        </w:rPr>
        <w:t xml:space="preserve"> 这直指领导力的内核。“守”的不是一套僵化的教条，而是一种根本的姿态：对自然规律与社会内生逻辑的敬畏，对控制妄念的克制，以及一种“功成事遂，百姓皆谓我自然”的胸襟。</w:t>
      </w:r>
    </w:p>
    <w:p>
      <w:pPr>
        <w:ind w:firstLine="480"/>
      </w:pPr>
      <w:r>
        <w:rPr>
          <w:rFonts w:ascii="SimSun" w:hAnsi="SimSun" w:eastAsia="SimSun"/>
        </w:rPr>
        <w:t>由此，立意得以进阶：老子的权力观，为现代管理与社会治理提供了一面深刻的镜子。它启示我们，真正的领导力与制度合法性，不在于掌控一切的幻觉，而在于能否构建和守护一个公平、透明、符合“道”（即基本正义与规律）的底层运行框架。卓越的领导者或治理体系，应如江海甘居下游，以“朴”的开放与包容，为多样性的个体与局部创造自由施展的空间，让秩序从无数自由的互动中自然“涌现”，而非从单一的蓝图中“强加”。这要求从“指挥官”转向“园丁”或“生态维护者”的角色，其核心任务不是事无巨细地命令花朵如何开放，而是确保土壤肥沃、阳光雨露充足。在这样的范式下，权威不再令人窒息，反而因其对根本规律的尊重与对生命的信任，获得更深厚的认同与更蓬勃的创造力。这便是“朴虽小”，而天下“莫能臣”的领导力奥秘。</w:t>
      </w:r>
    </w:p>
    <w:p>
      <w:pPr>
        <w:pStyle w:val="Heading3"/>
      </w:pPr>
      <w:r>
        <w:rPr>
          <w:rFonts w:ascii="SimSun" w:hAnsi="SimSun" w:eastAsia="SimSun"/>
        </w:rPr>
        <w:t>母题三：文明的尺度——在“朴虽小”与“制有名”之间丈量发展</w:t>
      </w:r>
    </w:p>
    <w:p>
      <w:pPr>
        <w:ind w:firstLine="480"/>
      </w:pPr>
      <w:r>
        <w:rPr>
          <w:rFonts w:ascii="SimSun" w:hAnsi="SimSun" w:eastAsia="SimSun"/>
        </w:rPr>
        <w:t>“朴虽小天下莫能臣也”，这是一个充满哲学张力的意象，为审视文明尺度提供了绝佳的破题点。这里的“小”，并非体量上的微不足道，而是指其精微、本质、未被过度阐释的本真状态。它可以是支配宇宙的自然律，是人性深处未被污染的良知，是一个文化的核心精神基因，是生态系统微妙的平衡点。它看似“小”，却是任何庞大、复杂的文明体系赖以生存、无法真正征服的基石与“源代码”。相反，“始制有名”则代表了文明的展开形态：宏伟的建筑、精密的法律、繁荣的经济、复杂的意识形态。我们惯常用后者——这些可观测、可量化的“名”的成就——来丈量文明的“发展”与“强大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人类社会的发展，常常以规模、效率、复杂性等“有名”的指标来衡量成功。这是否意味着，那些无法被量化的“朴”的状态（如生态平衡、内心安宁、社区温情）注定要在发展中边缘化？</w:t>
      </w:r>
      <w:r>
        <w:rPr>
          <w:rFonts w:ascii="SimSun" w:hAnsi="SimSun" w:eastAsia="SimSun"/>
        </w:rPr>
        <w:t xml:space="preserve"> 这一提问尖锐地指向了现代发展观的盲区。当GDP增长成为至高目标，森林的沉默、邻里的笑声、心灵的宁静因其难以被计入报表而遭到系统性忽视。</w:t>
      </w:r>
      <w:r>
        <w:rPr>
          <w:rFonts w:ascii="SimSun" w:hAnsi="SimSun" w:eastAsia="SimSun"/>
          <w:b/>
        </w:rPr>
        <w:t>面对全球化、数字化的“大江大海”时代，个人与社群如何持守自身那份“虽小”却“莫能臣”的文化根性与精神本真？</w:t>
      </w:r>
      <w:r>
        <w:rPr>
          <w:rFonts w:ascii="SimSun" w:hAnsi="SimSun" w:eastAsia="SimSun"/>
        </w:rPr>
        <w:t xml:space="preserve"> 这关乎个体与群体在洪流中的身份认同与精神定力。当同质化的浪潮席卷一切，那份独特的、深植于传统与土地中的“朴”，正是抵抗精神浮萍化的锚点。</w:t>
      </w:r>
    </w:p>
    <w:p>
      <w:pPr>
        <w:ind w:firstLine="480"/>
      </w:pPr>
      <w:r>
        <w:rPr>
          <w:rFonts w:ascii="SimSun" w:hAnsi="SimSun" w:eastAsia="SimSun"/>
        </w:rPr>
        <w:t>因此，立意需要超越对“发展”的简单崇拜，进入到对“发展质量”与“文明健康”的深度思辨。一个真正强大、可持续的文明，其伟大不在于“名”之体系的无限膨胀，而在于其与作为生命源头的“朴”之间，保持着多么深刻而坚韧的连接。文明的尺度，必须包含对“小”的敬畏与呵护。这意味着在国家层面，要将生态红线、文化遗产保护、社会心理健康等关乎“朴”的维度，提升到与发展经济同等重要的战略地位。对于个体而言，在信息与欲望的喧嚣中“守朴”，则意味着一种自觉的精神简练：警惕被泛滥的标签定义，守护内心的专注与平静，在生活中有意识地创造“无名”的留白，去感受自然、体验艺术、深耕亲情与友谊。这份看似个人的、微小的持守，聚合起来便是文明抵御异化、滋养生机的根本力量。老子以“川谷之于江海”作喻，正是在提醒我们，无论文明的江海多么浩瀚澎湃，其生命与方向，始终依赖于每一条未曾断绝的、源自山间“朴”处的涓涓细流。丈量文明的终极尺度，或许就在于它能否让这些细流，永葆清澈与活力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32.道常无名。朴虽小天下莫能臣也。侯王若能守之，万物将自宾。天地相合以降甘露，民莫之令而自均。始制有名，名亦既有，夫亦将知止，知止可以不殆。譬道之在天下，犹川谷之於江海。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