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内在王国的不朽主权——在数字时代的喧嚣中重寻生命锚点</w:t>
      </w:r>
    </w:p>
    <w:p>
      <w:pPr>
        <w:ind w:firstLine="480"/>
      </w:pPr>
      <w:r>
        <w:rPr>
          <w:rFonts w:ascii="SimSun" w:hAnsi="SimSun" w:eastAsia="SimSun"/>
        </w:rPr>
        <w:t>在崇尚效率、竞争与外在展示的数字时代，“强大”常被简化为可见的征服：财富的积累、地位的攀升、影响力的扩张。然而，两千五百年前，老子以其深邃的洞察，向我们揭示了此中悖论：向外认知与征服的能力（“知人者智，胜人者有力”）固然是社会生存的智慧与力量，但若止步于此，则可能陷入无休止的比较与消耗，导致内在的空虚与迷失。老子的核心思辨张力，正在于他彻底翻转了流行的“强大”叙事，将价值的坐标由外转向内，提出“自知者明，自胜者强”这一根本命题。他挑战了将力量等同于对外部世界支配权的迷思，揭示了一个深刻的真相：真正的明达与强大，源于对自我幽暗深渊的洞察与驾驭。这种由内而外的修为，不是为了逃避世界，而是为了建立一个更稳固、更自由的基点，从而在纷繁世相中实现“不失其所者久”的持久与“死而不亡”的精神永恒。下文将循此思想脉络，探讨其在当代两大核心议题上的璀璨回响。</w:t>
      </w:r>
    </w:p>
    <w:p>
      <w:pPr>
        <w:pStyle w:val="Heading3"/>
      </w:pPr>
      <w:r>
        <w:rPr>
          <w:rFonts w:ascii="SimSun" w:hAnsi="SimSun" w:eastAsia="SimSun"/>
        </w:rPr>
        <w:t>母题一：内在修为与时代洪流——在“向外征服”的时代如何定义真正的“强大”？</w:t>
      </w:r>
    </w:p>
    <w:p>
      <w:pPr>
        <w:ind w:firstLine="480"/>
      </w:pPr>
      <w:r>
        <w:rPr>
          <w:rFonts w:ascii="SimSun" w:hAnsi="SimSun" w:eastAsia="SimSun"/>
        </w:rPr>
        <w:t>当今时代，“强大”的脚本被反复书写为对外的攻城略地：在职场中胜出，在市场中夺魁，在社交场上获得拥趸。这种“胜人者有力”的逻辑驱动着社会前进，也制造着普遍的内卷与焦虑。老子思想的破题角度，恰在于为我们提供了一面审视“力量层次”的哲学透镜。他将“自胜者强”置于更高维度，意味着真正的强大，其战场不在外部的角斗场，而在每个人内心的寂静殿堂。这里较量的不是与他人的优劣，而是与自身的欲望、恐惧、惰性与傲慢。当我们汲汲于向外证明力量时，老子提醒我们，那种通过“自知”理清生命本真秩序、通过“自胜”构建内在精神定力的修为，才是一种更根本、更无法被剥夺的强大。它不因外界评价而涨落，不因竞争成败而崩摧，是一种植根于生命深处的“精神主权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用可量化的指标（如KPI、粉丝数、资产额）来定义成功时，我们如何为那无法被简单度量、需要漫长孤独修炼的“自胜之强”建立价值坐标系？更进一步，面对汹涌的时代洪流，专注内在修为，究竟是一种无奈的消极退避，还是一种为了在更高维度整合自我与世界的战略性进取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指引我们进行立意上的深刻进阶。真正的“强大”，其终极形态是建立并守护一个丰盈而有序的“内在王国”。这个王国的疆域由清晰的自我认知（明）划定，其律法由坚定的自我掌控（强）执行。当一个人通过“自知”明了何为自己的“所”（根本与归宿），通过“自胜”清除了抵达“所”的内在障碍，他便获得了如如不动的定力。这便是“不失其所者久”的深意——真正的长久，不在于外在基业是否永固，而在于内心是否始终居于生命本应栖息之地。因此，内在修为非但不是退守，反而是最积极的进取。它让人从“被洪流裹挟”的客体，转变为“有选择地融入甚至引导部分水流”的主体。以“自胜者强”为内核的生命，既能深入时代的具体任务（“胜人有力”），又能超越时代的浮泛价值，保有从容与清醒。这种强大，是文明在疾驰中不致迷失方向的压舱石，是个人在风雨中安顿身心的不二法门。</w:t>
      </w:r>
    </w:p>
    <w:p>
      <w:pPr>
        <w:pStyle w:val="Heading3"/>
      </w:pPr>
      <w:r>
        <w:rPr>
          <w:rFonts w:ascii="SimSun" w:hAnsi="SimSun" w:eastAsia="SimSun"/>
        </w:rPr>
        <w:t>母题二：自知之明与信息迷雾——在众声喧哗中如何听见内心的声音？</w:t>
      </w:r>
    </w:p>
    <w:p>
      <w:pPr>
        <w:ind w:firstLine="480"/>
      </w:pPr>
      <w:r>
        <w:rPr>
          <w:rFonts w:ascii="SimSun" w:hAnsi="SimSun" w:eastAsia="SimSun"/>
        </w:rPr>
        <w:t>我们生活在一个信息极度丰裕乃至过剩的时代。社交媒体上充斥着精心剪辑的“他者”人生，算法持续投喂着符合我们偏好的观点与欲望，知识付费平台许诺给我们快速认知自我与世界的捷径。然而，老子“自知者明”的告诫在此情境下显得尤为振聋发聩：我们对外部世界（包括他人）的了解从未如此便捷（“知人”之智空前发达），但正因如此，我们可能比任何时候都更易在信息的镜像迷宫中丢失真实的自我。本母题的破题关键，在于审视“认知的指向性”。当我们的注意力被无限外扩，对内的、真诚的自我洞察便成为最稀缺的资源。老子将“明”赋予“自知”，意味着澄明的智慧之光，首要任务是照亮自身的内在景观，而非仅仅反射外部世界的纷繁表象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依赖性格测试、星座分析、他人评价乃至算法推荐来定义“我是谁”时，这种向外寻求答案的方式，究竟是通往“自知”的高效工具，还是让我们更深地陷入由外部标准构建的“人格牢笼”？同时，在一个价值多元、观点交锋的环境中，坚持基于“自知”的判断，更容易导向一种封闭自满的傲慢，还是能为我们提供在舆论海浪中保持独立的“思想锚点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要抵达立意的进阶层面，我们必须理解老子所言“自知”的动态性与深刻性。“自知”绝非得到一个如“我是INTP”或“我适合做领导”般的静态标签。它是一个持续一生的、有时甚至是痛苦的修行过程，其核心是与各种外在植入的“假我”进行剥离与辨识：社会期待的角色、消费主义塑造的欲望、恐惧驱使的伪装。真正的“明”，诞生于对自身局限与无知的坦然承认（此即“知”之始），也源于对生命真实所需与满足边界的清醒把握（“知足者富”）。在信息的重重迷雾中，这种由内而生的“明”，比任何外部的探照灯都更为可靠。它并不意味着切断与世界的联系，恰恰相反，它首先稳固了认知的“内核”与“主轴”，使得个体能够以更清明、更具批判性的姿态，去吸收、筛选和处理海量外部信息。此时，“知人者智”与“自知者明”便实现了辩证的统一：深刻的自我认知，非但不会导致封闭，反而能让我们更客观、更富同理心地去理解他人与世界。因为真正了解了自己的人，方能穿透表象，触及人同此心的普遍性与差异性，从而在众声喧哗中，依然能清晰听见并忠实于自己内心深处最真实、最持久的声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33.知人者智，自知者明。胜人者有力，自胜者强。知足者富。强行者有志。不失其所者久。死而不亡者，寿。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