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内在的锚与精神的星——在流动时代寻找安顿与超越</w:t>
      </w:r>
    </w:p>
    <w:p>
      <w:pPr>
        <w:ind w:firstLine="480"/>
      </w:pPr>
      <w:r>
        <w:rPr>
          <w:rFonts w:ascii="SimSun" w:hAnsi="SimSun" w:eastAsia="SimSun"/>
        </w:rPr>
        <w:t>当现代人热衷于谈论“风口”、“赛道”与“个人品牌”，一种深刻的漂泊感也随之而来——我们似乎在无数可能性中拥有了自由，却又在选择的漩涡中迷失了方向。我们恐惧肉体的短暂，于是拼命积累、留下痕迹，但往往陷入“存在感”的焦虑。正是在这种现代性困境的映照下，老子在《道德经》中提出的关于“久”与“寿”的哲思，以其超越时代的洞见，为我们提供了一份珍贵的精神地图。其思辨的核心张力在于一个深刻的悖论：他一方面强调“不失其所者久”，告诫我们要稳固根基以求得存续，另一方面却宣告“死而不亡者寿”，将真正的恒久指向了超越物质形骸的精神不朽。这挑战了我们关于“稳固”即物理固守、“长寿”即生命延长的世俗认知，揭示了物质存在与精神价值的辩证关系：唯有内在的根基足够坚实，精神的星光才能穿透时间的帷幕，实现永恒。老子的智慧，正是引导我们如何在变动不居的世界中，找到那个可以安顿生命的“所”，并最终让生命的意义，抵达“不亡”的彼岸。</w:t>
      </w:r>
    </w:p>
    <w:p>
      <w:pPr>
        <w:pStyle w:val="Heading3"/>
      </w:pPr>
      <w:r>
        <w:rPr>
          <w:rFonts w:ascii="SimSun" w:hAnsi="SimSun" w:eastAsia="SimSun"/>
        </w:rPr>
        <w:t>母题一：内修定力，外应洪流 —— 论变动时代中“不失其所”的智慧</w:t>
      </w:r>
    </w:p>
    <w:p>
      <w:pPr>
        <w:ind w:firstLine="480"/>
      </w:pPr>
      <w:r>
        <w:rPr>
          <w:rFonts w:ascii="SimSun" w:hAnsi="SimSun" w:eastAsia="SimSun"/>
        </w:rPr>
        <w:t>面对高度流动、充满不确定性的现代社会，“根基”一词常被误解为对某种僵化状态或外部环境的固执依附，从而显得与时代精神格格不入。然而，从老子“不失其所者久”的视角出发，“所”的核心意涵应被深刻理解为个人安身立命的</w:t>
      </w:r>
      <w:r>
        <w:rPr>
          <w:rFonts w:ascii="SimSun" w:hAnsi="SimSun" w:eastAsia="SimSun"/>
          <w:b/>
        </w:rPr>
        <w:t>内在精神坐标</w:t>
      </w:r>
      <w:r>
        <w:rPr>
          <w:rFonts w:ascii="SimSun" w:hAnsi="SimSun" w:eastAsia="SimSun"/>
        </w:rPr>
        <w:t>。它不是一幢固定的房屋、一份不变的工作，而是由“自知者明”的澄澈认知、“自胜者强”的超越意志、“知足者富”的心灵丰盈以及“强行者有志”的行动决心共同构筑的精神家园。在这个意义上，稳固的根基非但不是对变化的拒斥，反而是在洪流中保持方向与定力的“锚”。它并非让你原地不动，而是让你在随波逐流时依然知道“我是谁”、“去向何方”，从而获得一种动态的平衡与主动创造的可能。真正的根基，是生命韧性与生长活力的源泉，而非束缚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价值多元、变化加速的当下，个人坚守内在的原则与修养（不失其所），究竟是与时代格格不入的固步自封，还是应对纷繁世相、保持清醒独立的根本智慧？当外界的“所”（如稳定职业、传统观念）不断被解构时，我们应向内寻求怎样的“所”，才能既获得个体的安定，又不失参与和塑造时代的活力？</w:t>
      </w:r>
      <w:r>
        <w:rPr>
          <w:rFonts w:ascii="SimSun" w:hAnsi="SimSun" w:eastAsia="SimSun"/>
        </w:rPr>
        <w:t xml:space="preserve"> 这两个问题迫使我们重新审视“坚守”与“适应”的关系，以及“安定”与“活力”的内在统一。</w:t>
      </w:r>
    </w:p>
    <w:p>
      <w:pPr>
        <w:ind w:firstLine="480"/>
      </w:pPr>
      <w:r>
        <w:rPr>
          <w:rFonts w:ascii="SimSun" w:hAnsi="SimSun" w:eastAsia="SimSun"/>
        </w:rPr>
        <w:t>老子的思想体系为此提供了深刻的立意进阶。他指出，“不失其所”绝非被动的龟缩，而是与一系列积极的修为紧密相连。“自知”是起点，它让我们看清自身的欲望、能力与局限，避免在外部喧嚣中迷失自我；“自胜”是核心，意味着不断克服自身的怠惰、虚荣与恐惧，锻造强韧的心性；“强行有志”则是将内在定力转化为外在行动的桥梁。由此可见，稳固的内在根基与积极的外在行动非但不矛盾，反而是一体两面、相互成就。一个深植“自知、自足、有志”精神坐标的人，其“所”是坚实而富有弹性的。他既能深入时代的洪流，凭借“强行”之志去实践、去创造，又能在纷扰中凭借“自知”与“自胜”的定力，不为浮名虚利所惑，始终保持清醒的航向。因此，“不失其所者久”的“久”，正是一种在变动中保持内在统一性、在行动中持续生长进化的生命状态。它是个体在无限可能性的时代浪潮中，既能安然栖居，又能澎湃向前的根本智慧。</w:t>
      </w:r>
    </w:p>
    <w:p>
      <w:pPr>
        <w:pStyle w:val="Heading3"/>
      </w:pPr>
      <w:r>
        <w:rPr>
          <w:rFonts w:ascii="SimSun" w:hAnsi="SimSun" w:eastAsia="SimSun"/>
        </w:rPr>
        <w:t>母题二：精神之“寿”：被记住，还是值得被记住？</w:t>
      </w:r>
    </w:p>
    <w:p>
      <w:pPr>
        <w:ind w:firstLine="480"/>
      </w:pPr>
      <w:r>
        <w:rPr>
          <w:rFonts w:ascii="SimSun" w:hAnsi="SimSun" w:eastAsia="SimSun"/>
        </w:rPr>
        <w:t>在社交媒体时代，“不朽”以某种异化的形态充斥于我们的生活——人们追求热搜榜上的名字、不断刷新的点赞数和可以量化的影响力，仿佛数据的留存便是生命价值的证明。这与老子“死而不亡者寿”的境界构成了尖锐的对比。老子将“寿”从肉体存在的物理时限，彻底转向了精神影响的永恒维度。其深刻之处在于，“不亡”并非指简单的声名流传或被历史记载，而是指一种精神人格、思想价值对他人与世界产生的</w:t>
      </w:r>
      <w:r>
        <w:rPr>
          <w:rFonts w:ascii="SimSun" w:hAnsi="SimSun" w:eastAsia="SimSun"/>
          <w:b/>
        </w:rPr>
        <w:t>持续性照亮与积极影响</w:t>
      </w:r>
      <w:r>
        <w:rPr>
          <w:rFonts w:ascii="SimSun" w:hAnsi="SimSun" w:eastAsia="SimSun"/>
        </w:rPr>
        <w:t>。这种“不朽”有其严格的前提，它建立在“自知”、“自胜”、“强行”等一系列向内的艰苦修为与向外的切实作为之上，是对浮华、速朽之“存在感”的深刻超越。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信息爆炸、注意力转瞬即逝的时代，人们追求“被记住”（流量、热搜）与老子倡导的“死而不亡”（精神传承），其本质区别何在？前者是否是后者的某种异化？衡量生命价值的，究竟是世俗意义上的“影响力”大小，还是其精神内核的纯粹与照亮他人的深度？我们当如何构建一种“值得被记住”的人生？</w:t>
      </w:r>
      <w:r>
        <w:rPr>
          <w:rFonts w:ascii="SimSun" w:hAnsi="SimSun" w:eastAsia="SimSun"/>
        </w:rPr>
        <w:t xml:space="preserve"> 这些问题直指生命意义的终极尺度，迫使我们区分“知名度”与“精神光辉”的本质不同。</w:t>
      </w:r>
    </w:p>
    <w:p>
      <w:pPr>
        <w:ind w:firstLine="480"/>
      </w:pPr>
      <w:r>
        <w:rPr>
          <w:rFonts w:ascii="SimSun" w:hAnsi="SimSun" w:eastAsia="SimSun"/>
        </w:rPr>
        <w:t>老子的哲学为我们厘清迷思、实现立意进阶指明了道路。他将“死而不亡”置于个人修养序列的终点，揭示了一条清晰的逻辑链条：精神不朽并非对外在功名的刻意追逐，而是一个生命经由充分的内在修炼后，其光辉自然外溢、惠泽他人的结果。“自知者明”确保了精神的澄澈与本真，使影响不偏离正道；“自胜者强”赋予了精神以超越性的高度与力量，使其能穿透时代的尘埃；“强行者有志”则将内在的光辉转化为具体的实践与创造，在现实世界中留下坚实的印记。因此，真正的“寿”，是人格境界圆满实现、精神能量得以自然传递的过程。一个人若能以清醒的认知活出生命的本真，以超越的勇气不断向上，以坚定的行动利益世间，那么他的精神便如同“不亡”的星辰。即便肉体陨落，其人格的光辉、思想的价值、行动的精神，依然能在时间的长河中持续散发光与热，为在暗夜中前行的人们指引方向，注入力量。这种以生命照亮生命的“值得被记住”，才是超越时空、抵达永恒的至高之“寿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33.知人者智，自知者明。胜人者有力，自胜者强。知足者富。强行者有志。不失其所者久。死而不亡者，寿。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