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退隐的在场：论不自为主者的伟大</w:t>
      </w:r>
    </w:p>
    <w:p>
      <w:pPr>
        <w:ind w:firstLine="480"/>
      </w:pPr>
      <w:r>
        <w:rPr>
          <w:rFonts w:ascii="SimSun" w:hAnsi="SimSun" w:eastAsia="SimSun"/>
        </w:rPr>
        <w:t>在这个喧嚣的时代，我们被鼓励追求中心、彰显自我、争取主宰。从个体的“存在感焦虑”到组织的“控制力崇拜”，一种“有为而治”的思维似乎占据主导。然而，早在两千多年前，老子便以其深邃的洞见，提出了一个极具思辨张力的反命题：</w:t>
      </w:r>
      <w:r>
        <w:rPr>
          <w:rFonts w:ascii="SimSun" w:hAnsi="SimSun" w:eastAsia="SimSun"/>
          <w:b/>
        </w:rPr>
        <w:t>真正的伟大，源于“不自为大”；真正的力量，来自“不为主”。</w:t>
      </w:r>
      <w:r>
        <w:rPr>
          <w:rFonts w:ascii="SimSun" w:hAnsi="SimSun" w:eastAsia="SimSun"/>
        </w:rPr>
        <w:t xml:space="preserve"> 他借由对“道”的描绘，尖锐地挑战了“主宰者成就伟大”的流行观念，揭示了“通过退却来实现抵达，通过消隐来获得永恒”的深刻悖论。“道”滋养万物、支撑一切，却从不标榜功绩，从不强行主宰，最终万物自然归附，成就了其无可比拟的“大”。这种“无为而无不为”的智慧，为我们重新审视个体成就、权力本质与治理逻辑，提供了一面超越时代的明镜。</w:t>
      </w:r>
    </w:p>
    <w:p>
      <w:pPr>
        <w:pStyle w:val="Heading3"/>
      </w:pPr>
      <w:r>
        <w:rPr>
          <w:rFonts w:ascii="SimSun" w:hAnsi="SimSun" w:eastAsia="SimSun"/>
        </w:rPr>
        <w:t>母题一：成就伟大的悖论：从“有为”到“无为”</w:t>
      </w:r>
    </w:p>
    <w:p>
      <w:pPr>
        <w:ind w:firstLine="480"/>
      </w:pPr>
      <w:r>
        <w:rPr>
          <w:rFonts w:ascii="SimSun" w:hAnsi="SimSun" w:eastAsia="SimSun"/>
        </w:rPr>
        <w:t>在功名崇拜盛行的语境下，追求卓越往往与积极进取、彰显自我、争夺资源紧密相连。老子的智慧却为我们揭示了一条逆向的路径：“功成而不名有”。破题的关键在于理解，世俗的“有为”追求的是“我”的凸显与占有，而道家的“无为”指向的是“我”的消融与服务。这并非否定行动与创造，而是将行动的动机与重心，从塑造一个孤立而突出的“小我”雕像，转向培育一片万物得以自由生长的“大我”生态。当一位科学家潜心研究而非追逐奖项，其成果可能更深刻地推动领域发展；当一位艺术家沉浸创作而非炒作声名，其作品可能更纯粹地触动人心。他们的“有为”因消解了功名之欲，其影响反而如“道”般“泛兮”，无所不至，成就了一种更为本质和持久的伟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在竞争激烈的现代社会，强调“不争”与“谦卑”是否必然导致消极与边缘化？</w:t>
      </w:r>
      <w:r>
        <w:rPr>
          <w:rFonts w:ascii="SimSun" w:hAnsi="SimSun" w:eastAsia="SimSun"/>
        </w:rPr>
        <w:t xml:space="preserve"> 这是将道家智慧简单等同于退缩的常见误解。</w:t>
      </w:r>
      <w:r>
        <w:rPr>
          <w:rFonts w:ascii="SimSun" w:hAnsi="SimSun" w:eastAsia="SimSun"/>
          <w:b/>
        </w:rPr>
        <w:t>更深层的问题是：当我们汲汲于争夺“伟大”的名号时，是否正远离了成就伟大所必需的专注、包容与可持续性？</w:t>
      </w:r>
      <w:r>
        <w:rPr>
          <w:rFonts w:ascii="SimSun" w:hAnsi="SimSun" w:eastAsia="SimSun"/>
        </w:rPr>
        <w:t xml:space="preserve"> “争”往往聚焦于有限的、可见的标的，而“不争”的智慧，是转向对无限可能性的涵养与开放。它要求个体超越零和博弈的思维，像“道”一样，成为他人成长的“背景”与“土壤”。</w:t>
      </w:r>
    </w:p>
    <w:p>
      <w:pPr>
        <w:ind w:firstLine="480"/>
      </w:pPr>
      <w:r>
        <w:rPr>
          <w:rFonts w:ascii="SimSun" w:hAnsi="SimSun" w:eastAsia="SimSun"/>
        </w:rPr>
        <w:t>由此，立意得以进阶。真正的“有为”，其高级形态是一种生态性的“无为”。个人的终极价值，或许不在于成为舞台中央被聚光灯照亮的主角，而在于成为让整台戏剧得以自然上演的、不可或缺的舞台本身。“以其终不自为大，故能成其大”。一个社区的组织者默默搭建平台、连接资源，让居民自发创造出丰富的活动，其影响力远超一个事事亲为、要求赞誉的“主导者”。一个企业的领导者建立公正的规则与激励文化，激发每个员工的创造力，企业蓬勃发展的成果虽不直接刻上其名，却印证了其领导力的真正伟大。这种“无我”的成就，消弭了“自我”与“他者”的对抗性边界，使影响力如水银泻地，自然渗透，最终赢得的是万物（众人）发自内心的“归焉”，而非表面屈从的依附。</w:t>
      </w:r>
    </w:p>
    <w:p>
      <w:pPr>
        <w:pStyle w:val="Heading3"/>
      </w:pPr>
      <w:r>
        <w:rPr>
          <w:rFonts w:ascii="SimSun" w:hAnsi="SimSun" w:eastAsia="SimSun"/>
        </w:rPr>
        <w:t>母题二：治理的智慧：在“主宰”与“放任”之间</w:t>
      </w:r>
    </w:p>
    <w:p>
      <w:pPr>
        <w:ind w:firstLine="480"/>
      </w:pPr>
      <w:r>
        <w:rPr>
          <w:rFonts w:ascii="SimSun" w:hAnsi="SimSun" w:eastAsia="SimSun"/>
        </w:rPr>
        <w:t>将“道”“衣养万物而不为主”的品格，置于现代治理的透镜下观察，我们能获得超越“管控”与“放权”二元对立的深刻启示。无论是家庭、学校、企业还是政府，任何形式的权力都面临一个根本性问题：如何行使才能既保证秩序与生长，又不扼杀活力与自主？老子的回答是：做“生而不辞”的滋养者，而非“强为主”的支配者。破题的核心在于精准辨析“不为主”与“不作为”的天壤之别。“不作为”是责任的缺失，是环境的荒芜；而“不为主”则是责任的最高形式——它要求治理者以“常无欲”的清明（摒弃私欲与操控欲）和“可名於小”的谦卑（不彰显权力存在），去创设一个符合“大道”（事物发展根本规律）的框架与环境，让万物（成员）在其中能“恃之以生”，各得其所，自在发展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那么，这种“不干预”的原则，其边界究竟何在？如何避免从理想的“无为而治”滑向失序的“放任自流”？</w:t>
      </w:r>
      <w:r>
        <w:rPr>
          <w:rFonts w:ascii="SimSun" w:hAnsi="SimSun" w:eastAsia="SimSun"/>
        </w:rPr>
        <w:t xml:space="preserve"> 这要求治理者并非袖手旁观，而是进行更精微、更根本的“为”：确立简单而普适的基本规则（“可名於小”），维护公平正义的环境，提供必要的资源与保护。如同园丁为植物提供适宜的土壤、阳光和水分，并修剪明显病枯的枝叶，但绝不会强行扭曲每一根枝条的生长方向。</w:t>
      </w:r>
      <w:r>
        <w:rPr>
          <w:rFonts w:ascii="SimSun" w:hAnsi="SimSun" w:eastAsia="SimSun"/>
          <w:b/>
        </w:rPr>
        <w:t>更深一层的思辨在于：一个组织强大的凝聚力与向心力，究竟源于一个强力中心的严密控制，还是源于成员对一种公正、滋养、自由的共同环境的自发认同与归属（“万物归焉”）？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由此，立意得以向更高阶的治理智慧升华。最卓越的治理，是让被治理者在充分的发展与创造中，几乎感受不到“治理者”或“治理行为”的强制存在，仿佛一切成就都是“我自然”的结果。治理者的角色因此发生根本性转化：从高高在上的“主宰者”，降格为躬身服务的“守护者”，并最终升华为与生态融为一体的“环境本身”。通过自身品格上的“无欲”与“谦下”，治理者能最大程度地消解系统的内耗与对抗；通过建立契合规律的框架，他能激发系统内每个个体的内在生命力与秩序自觉。这种“不为主”的治理，因其最大程度地保全并激发了整体的创造力与和谐，反而成就了其稳固、持久且真正伟大的领导力——“万物归焉而不为主，可名为大”。一个公司拥有这样的文化，员工将焕发主人翁精神；一个社会拥有这样的治理，公民将迸发无尽的活力。这，正是“道”的智慧在人间世的生动映现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34.大道泛兮，其可左右。万物恃之以生而不辞，功成而不名有。衣养万物而不为主，常无欲可名於小。万物归焉，而不为主，可名为大。以其终不自为大，故能成其大。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