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无用之用：在效率焦虑时代重思“无为”的治理智慧</w:t>
      </w:r>
    </w:p>
    <w:p>
      <w:pPr>
        <w:ind w:firstLine="480"/>
      </w:pPr>
      <w:r>
        <w:rPr>
          <w:rFonts w:ascii="SimSun" w:hAnsi="SimSun" w:eastAsia="SimSun"/>
        </w:rPr>
        <w:t>在追求效率、强调干预、崇尚“有为”的现代社会，从企业管理到个人成长，我们似乎笃信一个信条：唯有积极主动的规划、控制与干预，才能达成目标，实现进步。然而，两千多年前的老子，却以其深邃的洞察，提出了一个看似悖谬的核心命题：“道常无为，而无不为。”老子的核心思辨张力，正在于他彻底挑战了“积极干预才能有效治理”的流行观念，揭示了一个深刻的洞见：</w:t>
      </w:r>
      <w:r>
        <w:rPr>
          <w:rFonts w:ascii="SimSun" w:hAnsi="SimSun" w:eastAsia="SimSun"/>
          <w:b/>
        </w:rPr>
        <w:t>最大的作为，可能恰恰表现为“不作为”；最有效的秩序，往往源于对“自组织”力量的信任，而非外部强加的精密设计。</w:t>
      </w:r>
      <w:r>
        <w:rPr>
          <w:rFonts w:ascii="SimSun" w:hAnsi="SimSun" w:eastAsia="SimSun"/>
        </w:rPr>
        <w:t xml:space="preserve"> 他认为，过度的人为干预与私欲膨胀（“欲作”），正是扰乱自然与社会和谐的根本原因。唯有回归“无名之朴”的素朴本真，克制干预冲动，达到“无欲”而“静”的状态，万物才能“自化”，天下才能“自定”。这一思想，如同一面古老的明镜，映照出我们现代治理与行动哲学中潜在的盲点与焦虑。下文将围绕老子“无为而无不为”的辩证智慧，探讨其在当代语境下的深刻启示。</w:t>
      </w:r>
    </w:p>
    <w:p>
      <w:pPr>
        <w:pStyle w:val="Heading3"/>
      </w:pPr>
      <w:r>
        <w:rPr>
          <w:rFonts w:ascii="SimSun" w:hAnsi="SimSun" w:eastAsia="SimSun"/>
        </w:rPr>
        <w:t>母题一：何为真正的“作为”？——论“无为”背后的能动姿态</w:t>
      </w:r>
    </w:p>
    <w:p>
      <w:pPr>
        <w:ind w:firstLine="480"/>
      </w:pPr>
      <w:r>
        <w:rPr>
          <w:rFonts w:ascii="SimSun" w:hAnsi="SimSun" w:eastAsia="SimSun"/>
        </w:rPr>
        <w:t>从学生生涯规划到国家五年计划，现代社会充满了对“积极有为”的崇拜。我们习惯于设定目标、制定步骤、强力推行，将“作为”等同于“干预”与“控制”。然而，老子“无为而无不为”的思想，将“作为”的哲学提升至一个新境界。其破题角度在于，真正的、能成就“无不为”伟业的“作为”，其前提并非主观意志的张扬，而是对客观规律（“道”）的深刻洞察与敬畏。这是一种“辅万物之自然而不敢为”的能动姿态。因此，所谓“有为”与“无为”之争，并非行动与静止的对立，而是两种能动性的较量：一种是试图将主观蓝图强加于世界的“强行有为”，另一种是洞悉并顺应事物内在脉络后，予以促成、守护的“顺势而为”。后者的姿态更为谦逊，却可能更具根本性的力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在追求目标的过程中，我们精心设计的干预蓝图，是否可能正在扼杀系统自身孕育解决方案的活力与智慧？我们如何区分那促进成长的“及时雨”与扰乱生态的“人工洪水”？</w:t>
      </w:r>
      <w:r>
        <w:rPr>
          <w:rFonts w:ascii="SimSun" w:hAnsi="SimSun" w:eastAsia="SimSun"/>
        </w:rPr>
        <w:t xml:space="preserve"> 这个问题直指现代管理思维的症结：我们往往预设自己比系统更聪明，却忽略了复杂系统内在的调节与生成能力。</w:t>
      </w:r>
      <w:r>
        <w:rPr>
          <w:rFonts w:ascii="SimSun" w:hAnsi="SimSun" w:eastAsia="SimSun"/>
          <w:b/>
        </w:rPr>
        <w:t>更进一步，在一个崇尚竞争、鼓励进取的文化中，“无为”所倡导的摒弃私欲与过度干预，是否意味着逃避责任、缺乏担当？一个秉持“无为”原则的主体，又该如何应对突发的危机与挑战？</w:t>
      </w:r>
      <w:r>
        <w:rPr>
          <w:rFonts w:ascii="SimSun" w:hAnsi="SimSun" w:eastAsia="SimSun"/>
        </w:rPr>
        <w:t xml:space="preserve"> 这触及了“无为”思想与现代性的表面冲突，考验着我们对“责任”与“能动性”的重新定义。</w:t>
      </w:r>
    </w:p>
    <w:p>
      <w:pPr>
        <w:ind w:firstLine="480"/>
      </w:pPr>
      <w:r>
        <w:rPr>
          <w:rFonts w:ascii="SimSun" w:hAnsi="SimSun" w:eastAsia="SimSun"/>
        </w:rPr>
        <w:t>老子的智慧为我们提供了立意进阶的钥匙。真正的“无为”，绝非消极躺平，而是一种经由深刻内省与认知提升后达到的高阶能动状态。它要求行动者首先完成内在的“清静”与“无欲”，如同擦拭明镜，如此才能不带偏见地、清晰地映照出事物发展的本然趋势（“道”）。在此基础上的所有行动，都不再是基于私欲的强行扭曲，而是基于对规律的尊重而进行的“辅助”与“守护”。如同一位高明的园丁，他的作为不是按照自己的喜好去扭曲树木的形状，而是通过修剪枯枝、疏松土壤、抵御虫害，为树木依其本性茁壮成长创造最佳条件。他的“为”是隐性的、服务性的，最终成就的是树木“自化”的参天姿态。因此，最大的作为，恰恰是克服了“我一定要做点什么来证明自己”的冲动之后，那种能够激发万物内在潜能、促成其“自定”的赋能艺术。这正如老子所言：“不欲以静，天下将自定。”真正的强大作为，源于内心的静定与对规律的信服。</w:t>
      </w:r>
    </w:p>
    <w:p>
      <w:pPr>
        <w:pStyle w:val="Heading3"/>
      </w:pPr>
      <w:r>
        <w:rPr>
          <w:rFonts w:ascii="SimSun" w:hAnsi="SimSun" w:eastAsia="SimSun"/>
        </w:rPr>
        <w:t>母题二：“自化”与“干预”——社会和谐的内生动力何在？</w:t>
      </w:r>
    </w:p>
    <w:p>
      <w:pPr>
        <w:ind w:firstLine="480"/>
      </w:pPr>
      <w:r>
        <w:rPr>
          <w:rFonts w:ascii="SimSun" w:hAnsi="SimSun" w:eastAsia="SimSun"/>
        </w:rPr>
        <w:t>我们常将社会和谐设想为一幅由卓越设计师绘制的精密蓝图，通过法律、政策、道德教化等“干预”手段，将各个部分严丝合缝地组装起来。然而，老子“万物将自化”的论断，提供了另一种秩序想象：和谐不是被“设计”和“组装”出来的，而是社会有机体内部各要素依据其本性，在互动中自发形成、动态调整的“涌现”现象。这种“自化”能力，是系统内在的生命力与韧性所在。过度和不当的干预（“欲作”），如同向平静湖面投掷巨石，反而会破坏其自愈与平衡的机制。因此，破题的关键在于审视：我们是否过于迷信外部“他组织”的控制力量，而忽视甚至压抑了社会“自组织”的内在潜能？和谐的根源，究竟在于完美的顶层设计，还是在于培育一片能让多样性自由生长、有机互动的“土壤”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面对现代社会高度的复杂性与利益的多元分化，完全依赖“自化”来实现公平与正义，是否是一种不切实际的浪漫幻想？人为制定的法律与政策，与老子追求的“自然和谐”之间，是否存在不可调和的矛盾？</w:t>
      </w:r>
      <w:r>
        <w:rPr>
          <w:rFonts w:ascii="SimSun" w:hAnsi="SimSun" w:eastAsia="SimSun"/>
        </w:rPr>
        <w:t xml:space="preserve"> 这引导我们思考“干预”的合理边界与形式。</w:t>
      </w:r>
      <w:r>
        <w:rPr>
          <w:rFonts w:ascii="SimSun" w:hAnsi="SimSun" w:eastAsia="SimSun"/>
          <w:b/>
        </w:rPr>
        <w:t>再者，老子洞察到“欲作”（私欲萌动）是破坏“自化”的元凶，并提出以“无名之朴”镇之。在现实的治理中，这种能遏制过度欲望、保障自生秩序不被侵蚀的“朴”，究竟对应着什么？是简约的基本法，是共享的核心价值观，还是对生态与社群根基本身的守护？</w:t>
      </w:r>
      <w:r>
        <w:rPr>
          <w:rFonts w:ascii="SimSun" w:hAnsi="SimSun" w:eastAsia="SimSun"/>
        </w:rPr>
        <w:t xml:space="preserve"> 这追问的是社会得以健康“自化”的基石何在。</w:t>
      </w:r>
    </w:p>
    <w:p>
      <w:pPr>
        <w:ind w:firstLine="480"/>
      </w:pPr>
      <w:r>
        <w:rPr>
          <w:rFonts w:ascii="SimSun" w:hAnsi="SimSun" w:eastAsia="SimSun"/>
        </w:rPr>
        <w:t>由此，我们可以获得立意上的深刻进阶。理想的社会治理，其最高目标不应是成为事无巨细的“掌控者”，而应致力于成为“自化”生态的精心“培育者”与“守护者”。这要求治理者具备“治未病”的前瞻智慧。其核心工作不是替代社会进行思考和选择，而是通过建立和维护一套公平、透明、简约的基本规则（这便是现实中的“朴”），来划定自由的边界，防止恶性竞争与特权垄断（此即“不欲”）；通过倡导诚信、互助的文化氛围（导向“静”），来降低社会运行的摩擦成本。这样的“干预”，不是为了显示权力，而是为了给社会内在的创造力与协调力扫清障碍、提供平台。换言之，最成功的治理，是让公民几乎感受不到“被治理”的强制，却能在其中最大限度地发挥潜能、安顿生活，仿佛一切和谐都是自然发生的。这便抵达了老子所说的“天下将自定”——一种源自深处、稳固而充满生机的安定。治理者的角色，从而从“蓝图设计师”转变为“园丁”和“守望者”，其最大的作为，正是通过看似“无为”的架构维护，最终让社会充满“无不为”的活力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37.道常无为，而无不为。侯王若能守之，万物将自化。化而欲作，吾将镇之以无名之朴。无名之朴，夫亦将无欲。不欲以静，天下将自定。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