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道的退隐与追寻——论现代社会的形式主义危机</w:t>
      </w:r>
    </w:p>
    <w:p>
      <w:pPr>
        <w:ind w:firstLine="480"/>
      </w:pPr>
      <w:r>
        <w:rPr>
          <w:rFonts w:ascii="SimSun" w:hAnsi="SimSun" w:eastAsia="SimSun"/>
        </w:rPr>
        <w:t>我们身处一个规则高度发达、价值标签漫天飞舞的时代。从繁琐的社交礼仪到精密的绩效考核，从喧嚣的道德审判到流水线般的文化生活，我们被一层又一层的“规范”所包裹，却时常感到内在的虚空与疏离。两千多年前，老子在《道德经》第三十八章中，以惊人的洞察力预言了这幅文明图景的深层困境，勾勒出一部“失道而后德，失德而后仁，失仁而后义，失义而后礼”的道德退化史。其思想的锋芒与思辨张力在于，他揭示了文明进程中一个令人不安的悖论：</w:t>
      </w:r>
      <w:r>
        <w:rPr>
          <w:rFonts w:ascii="SimSun" w:hAnsi="SimSun" w:eastAsia="SimSun"/>
          <w:b/>
        </w:rPr>
        <w:t>人类为弥补自然和谐（“道”）的失落而建立的一切道德与礼法秩序，在试图构建秩序的同时，其本身可能正加速着真正秩序的瓦解。</w:t>
      </w:r>
      <w:r>
        <w:rPr>
          <w:rFonts w:ascii="SimSun" w:hAnsi="SimSun" w:eastAsia="SimSun"/>
        </w:rPr>
        <w:t xml:space="preserve"> 他挑战了将繁复规范等同于文明进步的流行迷思，将批判的矛头直指徒具形式的“礼”与智巧的“前识”，指其为“忠信之薄而乱之首”。这并非简单的复古主义或反智论调，而是对文明根基的深刻叩问：当我们将生命活成一场精心的表演，而遗忘了表演的本源，混乱是否已悄然埋下？本文将围绕三个核心母题，以老子的思想为镜，审视我们时代的道德、文明与自由困境。</w:t>
      </w:r>
    </w:p>
    <w:p>
      <w:pPr>
        <w:pStyle w:val="Heading3"/>
      </w:pPr>
      <w:r>
        <w:rPr>
          <w:rFonts w:ascii="SimSun" w:hAnsi="SimSun" w:eastAsia="SimSun"/>
        </w:rPr>
        <w:t>母题一：文明的悖论——在规范建立与本质流失之间</w:t>
      </w:r>
    </w:p>
    <w:p>
      <w:pPr>
        <w:ind w:firstLine="480"/>
      </w:pPr>
      <w:r>
        <w:rPr>
          <w:rFonts w:ascii="SimSun" w:hAnsi="SimSun" w:eastAsia="SimSun"/>
        </w:rPr>
        <w:t>老子描绘的道德退化史，宛如一部文明的自反性寓言。我们常以为，社会的演进是从无序走向有序，从野蛮走向文雅，外在规范的日趋细密正是文明的勋章。然而，老子提供了一个逆向的透视镜：当浑然天成的“道”（自然的和谐律动）隐退后，人们开始以“德”（符合道的品性）来维系；当内在的“德”难以持守，便倡导普遍的“仁”（博爱）；当“仁”流于口号，便强调公正的“义”；当“义”也无法约束人心，最终只能诉诸强制性的“礼”（规章仪式）。这个链条的每一次递进，都是一次对失落本源的“补救”，也是一次向空洞形式的“坠落”。其悖论在于，</w:t>
      </w:r>
      <w:r>
        <w:rPr>
          <w:rFonts w:ascii="SimSun" w:hAnsi="SimSun" w:eastAsia="SimSun"/>
          <w:b/>
        </w:rPr>
        <w:t>文明的“建构”行动本身，同时构成了对文明“根基”的遮蔽与消解</w:t>
      </w:r>
      <w:r>
        <w:rPr>
          <w:rFonts w:ascii="SimSun" w:hAnsi="SimSun" w:eastAsia="SimSun"/>
        </w:rPr>
        <w:t>。我们越是热衷于制定详尽的行为守则、设计复杂的评价体系，就越可能将注意力从培育内在的真诚与忠信，转移到对外在符号的遵循与表演上。最终，当“礼”发展到需要“攘臂而扔之”——即卷起袖子强迫人们服从时，它暴露的已非秩序的力量，而是内在道德已然破产的窘迫，这正是“乱之首”的根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文明进步的标志，究竟是外在行为规范的不断完善，还是内在道德自觉的日益充盈？当社会不得不依赖“礼”（强制规范）来维持运行时，这是否恰恰证明了其道德根基的脆弱？我们应致力于加固“礼”的围墙，还是回归培养“德”的土壤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洞见并非要我们摧毁一切规范，重返原始，而是为文明的航向提供一种根本性的校准。他将“上德”状态描述为“无为而无以为”，即最高尚的德行是顺其自然、不怀特定功利目的的。与之相对，以“礼”为代表的繁复规范，则是“为之而有以为”甚至“莫之应而扔之”的刻意与强制。真正的文明高度，不在于制度条文的精致堆砌，而在于社会成员能在多大程度上“处其厚，居其实”，即本然地葆有并践行那份源自生命深处的淳厚与真实。因此，面对现代社会层出不穷的规范与形式主义危机，老子的智慧启示我们：</w:t>
      </w:r>
      <w:r>
        <w:rPr>
          <w:rFonts w:ascii="SimSun" w:hAnsi="SimSun" w:eastAsia="SimSun"/>
          <w:b/>
        </w:rPr>
        <w:t>任何脱离了“道”这一生命本源与自然韵律的文明建构，无论其逻辑多么自洽、设计多么精巧，都如同建造在流沙上的城堡。</w:t>
      </w:r>
      <w:r>
        <w:rPr>
          <w:rFonts w:ascii="SimSun" w:hAnsi="SimSun" w:eastAsia="SimSun"/>
        </w:rPr>
        <w:t xml:space="preserve"> 我们的努力方向，不应仅仅是向外编织更密的规则之网，以防范“失序”，更需向内探寻和守护那份使强制规则成为不必要的、自发涌现的和谐。这意味着教育应重在启发本心而非灌输教条，社会治理应重在激发良善的内驱力而非仅依靠外在奖惩，文化的创造应重在表达真实的生命体验而非迎合浮华的模板。唯有如此，文明才能避免在自我建构中走向自我异化。</w:t>
      </w:r>
    </w:p>
    <w:p>
      <w:pPr>
        <w:pStyle w:val="Heading3"/>
      </w:pPr>
      <w:r>
        <w:rPr>
          <w:rFonts w:ascii="SimSun" w:hAnsi="SimSun" w:eastAsia="SimSun"/>
        </w:rPr>
        <w:t>母题二：本末之辨——在浮华形式与淳厚本质之间</w:t>
      </w:r>
    </w:p>
    <w:p>
      <w:pPr>
        <w:ind w:firstLine="480"/>
      </w:pPr>
      <w:r>
        <w:rPr>
          <w:rFonts w:ascii="SimSun" w:hAnsi="SimSun" w:eastAsia="SimSun"/>
        </w:rPr>
        <w:t>将目光从宏大的文明史收缩至具体的生活现场，老子的批判显得更为锋利。他斥“礼”与“前识”（预设的智巧）为“道之华”，即大道的浮华表象；而倡导“处其厚不居其薄，处其实不居其华”。这精准地刺中了人类社会中“本”与“末”、“实”与“华”永恒错位的痛处。在社会生活中，“礼”作为一套可见的仪式、礼节、行为准则（“末”与“华”），极易异化为目的本身。例如，在社交媒体时代，对弱势群体的“慈善”可能沦为一场精心策划的流量表演，真诚的关怀（本）让位于点赞数的虚荣（华）；在职场与学界，复杂的流程与华丽的PPT（华）有时遮蔽了问题解决与真知灼见的实质（实）；在人际交往中，繁文缛节可能替代了真情实感的自然流露。这一切，都是老子所警示的“居其薄”、“居其华”，是在“失道”后，人们对空洞形式的徒然抓取，以为抓住了形式就抓住了本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种美德（如诚信、孝顺）需要通过复杂的礼仪规则来推行和衡量时，这是美德的升华，还是其内在生命力的衰退？在重视包装与展示的时代，我们如何鉴别并坚守那些“厚”与“实”的真正价值，而不被“薄”与“华”的虚名所迷惑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老子的回答斩钉截铁：“是以大丈夫……去彼取此。”这并非主张彻底拒绝形式，而是确立一种不容颠倒的价值次序：</w:t>
      </w:r>
      <w:r>
        <w:rPr>
          <w:rFonts w:ascii="SimSun" w:hAnsi="SimSun" w:eastAsia="SimSun"/>
          <w:b/>
        </w:rPr>
        <w:t>形式必须根植于并服务于实质，成为实质的自然延伸与真诚表达。</w:t>
      </w:r>
      <w:r>
        <w:rPr>
          <w:rFonts w:ascii="SimSun" w:hAnsi="SimSun" w:eastAsia="SimSun"/>
        </w:rPr>
        <w:t xml:space="preserve"> 否则，任何脱离“忠信之厚”的“礼之薄”，都是无源之水、无本之木，不仅无法维系秩序，反而会成为制造虚伪、引发冲突的源头。所谓“大制不割”，理想的制度与文化，应能让美好的形式如植物生长般，从丰厚的生命本质中自然绽放。因此，在面对本末倒置的危机时，个体的修炼在于培养一种“识厚”的智慧——能穿透各种话语包装、身份标签和流行概念，直抵事物与人的淳厚本质；社会的建设则在于营造一种“崇实”的风尚——让评价体系、激励机制回归到对真实贡献、内在品格的关注，而非停留于表面的形式与虚名。例如，教育评价应更关注学生的思维品质与探索热情，而非标准答案的熟练度；社会交往应鼓励真诚的沟通，而非套话连篇的应酬。唯有重“本”固“实”，外在的“文饰”才能避免沦为老子所担忧的、引发纷争的僵化教条，而真正成为“道”的动人体现。</w:t>
      </w:r>
    </w:p>
    <w:p>
      <w:pPr>
        <w:pStyle w:val="Heading3"/>
      </w:pPr>
      <w:r>
        <w:rPr>
          <w:rFonts w:ascii="SimSun" w:hAnsi="SimSun" w:eastAsia="SimSun"/>
        </w:rPr>
        <w:t>母题三：自由的陨落——从自然无为到强制规范</w:t>
      </w:r>
    </w:p>
    <w:p>
      <w:pPr>
        <w:ind w:firstLine="480"/>
      </w:pPr>
      <w:r>
        <w:rPr>
          <w:rFonts w:ascii="SimSun" w:hAnsi="SimSun" w:eastAsia="SimSun"/>
        </w:rPr>
        <w:t>老子的道德退化史，同时是一部人类自由状态的凋零史。“上德无为而无以为”描绘了一种最高的自由境界：个体行为完全契合于“道”的自然韵律，无须刻意，没有内在的勉强与外在的强制，如呼吸般自在。这是一种与宇宙同频的、积极而饱满的“自然自由”。然而，随着“道”的隐退，自由的光谱开始黯淡。在“德”、“仁”、“义”的阶段，行为虽然仍有内在的驱动（“有以为”是怀有目的，“无以为”是发自本心），但已或多或少带上了“人为”的痕迹，自由开始有了规范的雏形。直至“礼”的阶段，行为完全取决于外在的规范是否有响应，若无响应则需强力推行（“攘臂而扔之”），自由彻底沦为了对他律的服从。这条下降的轨迹，映射出现代人的普遍困境：我们在法律保障下享有诸多权利（形式的自由），却在公司规章、社会期待、流量算法、消费主义等无数显性与隐性的“礼”的编织中，感到深深的束缚与焦虑，天性中的自发、创造与宁静被不断挤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社会规范（礼法）的终极目的，是为了保障人的自由与发展，还是最终会编织成一张限制甚至压抑天性自由的网？在“无为”的自然自由难以复归的当下，我们能否以及如何构建一种既能维护秩序，又不扼杀内在自发性的“新自由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老子对“礼”的批判，并非指向无政府主义的混乱，而是为了揭示一种更本真、更高级的自由哲学。在他看来，</w:t>
      </w:r>
      <w:r>
        <w:rPr>
          <w:rFonts w:ascii="SimSun" w:hAnsi="SimSun" w:eastAsia="SimSun"/>
          <w:b/>
        </w:rPr>
        <w:t>最高级的自由（上德）与最和谐的秩序（道）本是一体两面，它们共同根植于对自然本性与内在道德律令的觉悟与遵循。</w:t>
      </w:r>
      <w:r>
        <w:rPr>
          <w:rFonts w:ascii="SimSun" w:hAnsi="SimSun" w:eastAsia="SimSun"/>
        </w:rPr>
        <w:t xml:space="preserve"> 这种自由不是“想做什么就做什么”的任性，而是“从心所欲不逾矩”的澄明——因为“心”之所欲已与“道”（宇宙人生的根本规律）相合，故外在的“矩”不再是束缚，而是内在自由的体现。因此，对真正自由的追寻，路径不应是向外无休止地反抗一切规范（那可能陷入另一种“有为”的执念），而应是向内探寻，通过修养和实践，让自我的生命节奏与更广阔的“道”的节奏共鸣。对于一个社会而言，这意味着其规范（礼法）的设立，其理想状态应是像“上德”一样，旨在引导人们发现并自觉遵循内心的良知与宇宙的法则，最终达到一种“我规范我”的自律境界。法律与制度应成为这种内在觉悟的底线保障与外部支撑，而非替代品。教育应致力于启蒙人的主体性与判断力，而不仅是训练服从。唯有如此，社会才能在必要的秩序中，为那种“无为而无以为”的自发性、创造性留出广阔空间，实现对“失道而后德”困境的创造性超越——不是退回原始，而是在更高层次上复归于“道”所象征的自然与自由的和解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38.上德不德是以有德。下德不失德是以无德。上德无为而无以为。下德无为而有以为。上仁为之而无以为。上义为之而有以为。上礼为之而莫之以应，则攘臂而扔之。故失道而後德。失德而後仁。失仁而後义。失义而後礼。夫礼者忠信之薄而乱之首。前识者，道之华而愚之始。是以大丈夫，处其厚不居其薄。处其实，不居其华。故去彼取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