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守弱而王，处下而荣——道家智慧对现代生存的逆向启示</w:t>
      </w:r>
    </w:p>
    <w:p>
      <w:pPr>
        <w:ind w:firstLine="480"/>
      </w:pPr>
      <w:r>
        <w:rPr>
          <w:rFonts w:ascii="SimSun" w:hAnsi="SimSun" w:eastAsia="SimSun"/>
        </w:rPr>
        <w:t>在现代社会崇尚效率、竞争与彰显的洪流中，力量往往被等同于强势、进取与征服。然而，两千多年前的老子却以其深刻的逆向思维，为我们提供了一幅截然不同的力量图景。他的核心思辨张力在于，彻底颠倒了世俗对于“强”与“弱”、“有”与“无”的僵化认知，揭示了一个根本性的宇宙悖论：最持久、最根本的力量，恰恰源自于其对立面——柔弱与虚空。一句“反者道之动，弱者道之用”，不仅是对天道规律的描述，更是对人间行事法则的终极提醒。它挑战了我们根深蒂固的“刚强即胜利”的线性思维，指出一味追求锋芒毕露的“有为”，终将因违背“道”的循环往复法则而走向其反面。真正的智慧，在于理解并运用“柔弱”的势能，以“不争”的姿态，成就“无不为”的格局。下文将借由老子的这一核心智慧，探讨其在当代个人生存与社会互动中的深刻启示。</w:t>
      </w:r>
    </w:p>
    <w:p>
      <w:pPr>
        <w:pStyle w:val="Heading3"/>
      </w:pPr>
      <w:r>
        <w:rPr>
          <w:rFonts w:ascii="SimSun" w:hAnsi="SimSun" w:eastAsia="SimSun"/>
        </w:rPr>
        <w:t>母题一：重审“力量”：外在刚猛与内在韧性的辩证法</w:t>
      </w:r>
    </w:p>
    <w:p>
      <w:pPr>
        <w:ind w:firstLine="480"/>
      </w:pPr>
      <w:r>
        <w:rPr>
          <w:rFonts w:ascii="SimSun" w:hAnsi="SimSun" w:eastAsia="SimSun"/>
        </w:rPr>
        <w:t>从“弱者道之用”出发，我们首先需要破除对“柔弱”的世俗误解。它绝非软弱或怯懦，而是一种深谙宇宙根本规律——“反者道之动”——的高级行动哲学。力量的本质，在此被重新定义：它并非体现为瞬间的、消耗性的爆发与对抗（如同坚硬的岩石撞击），而是内化为一种如流水般的适应性、包容性与生生不息的生长力（如同滴水穿石的持久）。在个人层面，这意味着在充满不确定性的时代洪流或激烈竞争中，真正的强大者并非那些时刻剑拔弩张、意图压倒一切的人，而是那些能像水一样，随物赋形、迂回渗透，在静默中积蓄势能，最终于关键处自然达成目标的人。例如，面对职场竞争，执着于每一次口舌之争或表面上的胜出，可能消耗精力、树敌无数；而专注于提升不可替代的核心能力、构建协同网络（“善下之”），虽看似“不争”，却能形成他人无法撼动的长远优势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崇尚“赢家通吃”的竞争文化中，我们是否误将“一时的强势”等同于“根本的力量”？当“守柔”被视为一种策略时，我们如何避免它从洞悉规律的智慧，堕落为面对不公时自我安慰的“精神胜利法”或消极避世的借口？</w:t>
      </w:r>
      <w:r>
        <w:rPr>
          <w:rFonts w:ascii="SimSun" w:hAnsi="SimSun" w:eastAsia="SimSun"/>
        </w:rPr>
        <w:t xml:space="preserve"> 前者迫使我们反思力量的评价尺度——是看一时一地之得失，还是看长久的生命力与影响力？后者则触及了实践“柔弱”哲学最难把握的边界：主动的“选择柔弱”与被动的“沦为软弱”仅有一步之遥，其分野在于主体是否清晰认知规律并保持内在的能动性。</w:t>
      </w:r>
    </w:p>
    <w:p>
      <w:pPr>
        <w:ind w:firstLine="480"/>
      </w:pPr>
      <w:r>
        <w:rPr>
          <w:rFonts w:ascii="SimSun" w:hAnsi="SimSun" w:eastAsia="SimSun"/>
        </w:rPr>
        <w:t>老子的智慧在此提供了深刻的立意进阶。“柔弱”之所以能胜“刚强”，根源在于它顺应了“反者道之动”这一铁律。任何事物发展至极端（“刚强”之极），必然走向衰败；而处于“柔弱”状态，则意味着拥有最大的发展空间与可能性。这是一种以退为进、以“耗散”最小换取“势能”最大的生存智慧。个人的强大，因此不在于摧枯拉朽的征服，而在于如竹之韧、如水之柔，拥有被击打而不断、遇阻隔而绕行的韧性。这种韧性不是被动的忍耐，而是主动的蓄势，是在“无为”（不妄为、不强行）中默默汇聚资源、深化根基，最终在时机成熟时实现“无不为”的自然成就。这正如金句所言，“弱者道之用”，将“弱”提升为“道”发挥作用的根本方式，从而完成了对力量哲学的彻底重塑。</w:t>
      </w:r>
    </w:p>
    <w:p>
      <w:pPr>
        <w:pStyle w:val="Heading3"/>
      </w:pPr>
      <w:r>
        <w:rPr>
          <w:rFonts w:ascii="SimSun" w:hAnsi="SimSun" w:eastAsia="SimSun"/>
        </w:rPr>
        <w:t>母题二：“不争之争”：无为策略与有为境界的统合</w:t>
      </w:r>
    </w:p>
    <w:p>
      <w:pPr>
        <w:ind w:firstLine="480"/>
      </w:pPr>
      <w:r>
        <w:rPr>
          <w:rFonts w:ascii="SimSun" w:hAnsi="SimSun" w:eastAsia="SimSun"/>
        </w:rPr>
        <w:t>如果说“柔弱”是对力量形态的重新定义，那么“不争”则是对行动策略的极致升华。结合“天下万物生于有，有生于无”，我们可以洞察“不争”行为深刻的双重性。表面上，“不争”是一种方法和策略，是“无为”的具体体现——不陷入直接的、消耗性的对抗。但其深层目的与最终境界，却是要生发出更高维度的“有”与“为”，即“无不为”。因此，“不争”并非目的论的放弃或价值的虚无，而是方法论的超越与升维。它旨在跳出“非赢即输”的二元对立和零和博弈的陈旧框架，通过创造新的价值维度、构建新的系统规则或赢得更广泛的内心认同，来实现终极目标。在商业中，这体现为不专注于击败对手，而致力于开创全新市场（“蓝海”）；在人际中，这体现为不执着于说服他人，而通过自身修养与人格魅力产生感召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“不争”这一行为，其道德属性与工具理性如何统一？它究竟是一种需要内心修养支撑的高尚境界，还是一种为实现更大利益而计算的精明策略？在资源有限、竞争被视为发展动力的现实社会中，“不争”何以能不是一种幻想，而是一条切实可行的、甚至更具效能的路径？</w:t>
      </w:r>
      <w:r>
        <w:rPr>
          <w:rFonts w:ascii="SimSun" w:hAnsi="SimSun" w:eastAsia="SimSun"/>
        </w:rPr>
        <w:t xml:space="preserve"> 这些问题迫使我们剥离对“不争”的浪漫化想象，直面其内在的张力：真正的“不争”，需要强大的内在定力与对规律的深刻信任作为支撑，否则极易变形；同时，它必须能在现实土壤中结出果实，证明其“不争而善胜”的实践有效性。</w:t>
      </w:r>
    </w:p>
    <w:p>
      <w:pPr>
        <w:ind w:firstLine="480"/>
      </w:pPr>
      <w:r>
        <w:rPr>
          <w:rFonts w:ascii="SimSun" w:hAnsi="SimSun" w:eastAsia="SimSun"/>
        </w:rPr>
        <w:t>道家的“不争”智慧，在此展现出其惊人的创造性。“有生于无”，意味着最大的“有”（成就、影响力、秩序）恰恰是从看似空无的“不争”状态中生发出来的。这不是逃避竞争，而是升维竞争。其核心机制在于，将宝贵的能量和注意力，从与特定对象的直接对抗中抽离出来，转而投向更根本的领域：或向内深耕，提升自我的境界与能力（“修之于身”）；或向外洞察，把握趋势与人心所向（“知常曰明”）；或构建生态，以处下、包容的姿态汇聚资源（“善下之”）。正如老子所言：“江海所以能为百谷王者，以其善下之，故能为百谷王。”真正的成就者（“王”），是通过“不争”（主动处下、容纳百川）的自然姿态，吸引万物归附，从而成就无人能与之争的宏大格局。这启示我们，最高的竞争艺术，是超越竞争本身，通过创造共同价值、赢得道德与人心的制高点，来实现一种“天下莫能与之争”的、可持续的繁荣。这便将“不争”从一种个人策略，提升为一种关于组织、社会乃至文明发展的深远哲学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40.反者道之动。弱者道之用。天下万物生於有，有生於无。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