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反者道之动：破解现代强者的迷思</w:t>
      </w:r>
    </w:p>
    <w:p>
      <w:pPr>
        <w:ind w:firstLine="480"/>
      </w:pPr>
      <w:r>
        <w:rPr>
          <w:rFonts w:ascii="SimSun" w:hAnsi="SimSun" w:eastAsia="SimSun"/>
        </w:rPr>
        <w:t>在一个崇尚竞争、效率与个人彰显的时代，“强大”往往被直观地等同于坚硬、扩张与不容置疑的掌控。然而，两千多年前的老子，以其洞穿表象的深邃智慧，为我们揭示了一个颠覆性的真相：“物或损之而益，或益之而损”。他的核心思辨性，恰恰在于挑战了这种对“强”与“弱”、“得”与“失”的线性认知，揭示了事物发展背后“物极必反”的辩证规律与深刻悖论。老子指出，人们趋之若鹜的“强势”（“益”）可能埋下覆灭的种子（“损”），而主动选择的“谦下”与“柔弱”（“损”）反而能孕育长久的生机与真正的强大（“益”）。这种“反者道之动”的智慧，不仅是对宇宙规律的描述，更是对个人处世、组织发展乃至文明走向的永恒箴言。下文将从两个具体母题切入，探寻这份古老智慧如何照亮我们当下的生存迷思。</w:t>
      </w:r>
    </w:p>
    <w:p>
      <w:pPr>
        <w:pStyle w:val="Heading3"/>
      </w:pPr>
      <w:r>
        <w:rPr>
          <w:rFonts w:ascii="SimSun" w:hAnsi="SimSun" w:eastAsia="SimSun"/>
        </w:rPr>
        <w:t>母题一：以退为进的处世策略：谦下是真正的进击</w:t>
      </w:r>
    </w:p>
    <w:p>
      <w:pPr>
        <w:ind w:firstLine="480"/>
      </w:pPr>
      <w:r>
        <w:rPr>
          <w:rFonts w:ascii="SimSun" w:hAnsi="SimSun" w:eastAsia="SimSun"/>
        </w:rPr>
        <w:t>在现代语境中，“以退为进”常被视为一种权谋或策略，但老子的智慧将其提升到了“道”的层面，即对根本规律的顺应与运用。破题的关键在于，将“退”与“谦下”从道德姿态还原为一种深刻的生存战略。正如王公自称“孤、寡、不谷”，这绝非虚伪的自谦，而是一种主动的“位置让渡”。在社会物理学中，位置越低，势能越大，越能汇聚资源与人心。在高度竞争的系统里，锋芒毕露的“进击”如同逆水行舟，消耗巨大且树敌无数；而主动示弱、谦下不争，则如为自身创造了一个“战略洼地”，既能避免成为众矢之的，减少无谓的对抗性消耗，又能以低姿态广泛吸纳信息、资源与支持，积蓄真正的势能。这种“损”（表面上的地位、名望之损）恰恰是为了成就根本的“益”（稳固的权威、长远的发展）。无论是个人在团队中甘当配角以凝聚共识，还是企业在蓝海市场默默耕耘、避开头部锋芒，皆是此道在现代的映照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崇尚“狼性”与“亮剑精神”的竞争文化中，主动选择的“谦下”与“不争”，究竟是个人竞争力的慢性消解，还是一种更为深邃的、基于系统生态位的“强生存”智慧？当合作与对话日益重要，“争”的边际效益递减时，“不争”是否正在成为更优的竞争策略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立意为我们提供了超越二元对立的进阶视角：真正的“进击”，其最高形态并非对抗与征服，而是融入与引导。水不与人争高，却善利万物、海纳百川，最终“攻坚强者莫之能胜”。“谦下”的本质，是放下“我必须赢”的 ego（自我），转而去理解并顺应系统的运行法则（道）。它要求个体具备一种“生态位思维”：不去争夺最耀眼、最拥挤的生态位，而是通过自我定义（如“孤寡”），开辟或巩固一个独特且稳固的利基空间。这种策略不是逃避，而是将竞争从零和博弈升维至系统共生的层面。它通过暂时的、局部的“退”与“损”，换取在更宏大时空尺度上的主导权与安全性。正如金句所警示的“强梁者，不得其死”，一味强求“益”而不知“损”的智慧，终将因透支系统承载力而招致反噬。</w:t>
      </w:r>
    </w:p>
    <w:p>
      <w:pPr>
        <w:pStyle w:val="Heading3"/>
      </w:pPr>
      <w:r>
        <w:rPr>
          <w:rFonts w:ascii="SimSun" w:hAnsi="SimSun" w:eastAsia="SimSun"/>
        </w:rPr>
        <w:t>母题二：刚与柔的辩证法则：何为真正的力量</w:t>
      </w:r>
    </w:p>
    <w:p>
      <w:pPr>
        <w:ind w:firstLine="480"/>
      </w:pPr>
      <w:r>
        <w:rPr>
          <w:rFonts w:ascii="SimSun" w:hAnsi="SimSun" w:eastAsia="SimSun"/>
        </w:rPr>
        <w:t>我们对“力量”的认知，常常陷入一种静态的、物质化的误区：将力量等同于硬度、速度和压倒性的优势。老子则从宇宙生成论（“万物负阴而抱阳”）出发，将刚柔置于永恒流转、相互转化的动态过程中审视。破题的核心在于重新定义“柔弱”：它不是软弱无力，而是“初生的、生长的、包容的、有韧性的”状态，是生命力的本源。而人们通常追求的“刚强”（“强梁”），往往是事物发展至顶峰、能量即将耗散、转向衰亡的“亢龙有悔”状态。一棵幼苗柔韧，故能在风雨中弯曲而不折；一块巨石刚硬，却在风化中渐渐崩解。“强梁者，不得其死”，正是因为其形态过于固化、排斥变化，丧失了应对环境波动的韧性，最终在不可预料的冲击下脆性断裂。因此，老子的辩证法启示我们，表面的“弱”可能内蕴着生长的“强”，而表面的“强”可能预示着败亡的“弱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推崇“硬核”与“绝对实力”的语境下，我们如何辨识一种力量是充满生命韧性的“柔刚”，还是外强中干的“僵强”？当面对不公与压迫，必要的反抗似乎要求一种“刚强”的姿态，此时，“柔弱”的智慧是意味着放弃抵抗，还是指示着一种更具策略性与持久性的抵抗形式——例如，以文化的韧性消解武力的征服，以沉默的坚守磨损喧嚣的暴力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要求我们完成一次对“力量范式”的根本性转换。真正的、可持续的力量，其内核是柔韧而非坚硬。它像竹子，中空而有节，故能随风俯仰却不易折断；它像水，遇方则方，遇圆则圆，却能滴水穿石。这种力量不在于瞬间的摧毁，而在于持久的存续与适应；不在于对外部世界的绝对控制，而在于内部系统的弹性与抗逆力。在捍卫正义时，“柔弱”的智慧绝非不抵抗，而是避免陷入与邪恶同等刚硬、对等的消耗战。它可能表现为甘地“非暴力不合作”式的道德韧性，以集体的、持续的“柔”（不合作）来对抗殖民统治的“刚”（暴力机器），最终使其失效。这便是在更高维度上实践“柔弱胜刚强”：不是以力抗力，而是以系统的、道德的、时间的韧性，去消解和转化那种僵化的、不可持续的强势。这正符合“冲气以为和”的和谐之道，在动态平衡中，让真正富有生机的力量得以浮现和生长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42.道生一。一生二。二生三。三生万物。万物负阴而抱阳，冲气以为和。人之所恶，唯孤、寡不谷，而王公以为称，故物或损之而益，或益之而损。人之所教，我亦教之，强梁者，不得其死。吾将以为教父。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