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虚静生万象：无为作为一种创造力</w:t>
      </w:r>
    </w:p>
    <w:p>
      <w:pPr>
        <w:ind w:firstLine="480"/>
      </w:pPr>
      <w:r>
        <w:rPr>
          <w:rFonts w:ascii="SimSun" w:hAnsi="SimSun" w:eastAsia="SimSun"/>
        </w:rPr>
        <w:t>在一个崇尚效率、追求掌控的时代，我们习惯于将一切进步归功于明确的规划、不懈的努力与强大的意志。我们相信，创造来自于“有为”，来自于对复杂世界的强力塑造。然而，在两千多年前，老子以其深邃的洞察，提出了一个极具颠覆性的悖论：那创生天地、化育万物的终极本源——“道”，其核心法则是“无为”。这便是老子思想最深刻的思辨张力所在：最具根源性的生成力量，恰恰显现为一种“不刻意生成”的姿态。他挑战了将“行动”等同于“干涉”、将“创造”等同于“造作”的流行思维，揭示了“生”与“不生”、“为”与“不为”之间微妙的辩证统一。“道生一，一生二，二生三，三生万物”的宏大叙事，不仅勾勒了宇宙从无到有的生成图景，更指引我们审视一切人类活动——从个人修养到文明构建，都应学习那“生而不有，为而不恃”的“道”的智慧。本文将从“本源与现象”“无为与生成”两个维度，探寻老子的古老哲思如何照亮我们当下的生存境遇。</w:t>
      </w:r>
    </w:p>
    <w:p>
      <w:pPr>
        <w:pStyle w:val="Heading3"/>
      </w:pPr>
      <w:r>
        <w:rPr>
          <w:rFonts w:ascii="SimSun" w:hAnsi="SimSun" w:eastAsia="SimSun"/>
        </w:rPr>
        <w:t>母题一：本源与现象：在万物的纷繁中，如何寻找那“一”的秩序？</w:t>
      </w:r>
    </w:p>
    <w:p>
      <w:pPr>
        <w:ind w:firstLine="480"/>
      </w:pPr>
      <w:r>
        <w:rPr>
          <w:rFonts w:ascii="SimSun" w:hAnsi="SimSun" w:eastAsia="SimSun"/>
        </w:rPr>
        <w:t>破题的核心，在于理解“道”所揭示的宇宙层次与认知路径。“道生一，一生二，二生三，三生万物”的链条，并非简单的数量叠加，而是一个从绝对统一到无限分化的显现过程。我们生存于“三生万物”的层面，目之所及是无穷无尽的具体现象、矛盾冲突与信息碎片（万物负阴而抱阳）。现代社会的特征正是“万物”的极致膨胀：海量数据、多元价值观、复杂的利益纠葛，使人极易迷失在现象的迷宫之中，忙于应对表象而忘记根源。老子智慧的关键提醒在于，纷繁万象（万物）并非世界的全部真相，它们都承载并指向着那个使自身得以可能、并保持动态和谐的终极原理（道）。因此，“寻一”不是要否定或逃避“万物”的复杂性，而是要进行一次思维的溯洄与跃升，从对现象的表层反应，转向对内在统一结构与和谐法则（冲气以为和）的深刻洞察。这要求我们具备一种从“多”中见“一”、从“变”中守“常”的认知能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在一个被海量信息和碎片化知识充斥的时代，我们的认知是变得更“丰富”了，还是反而因远离了那个统摄性的“一”而变得更“贫瘠”与困惑？</w:t>
      </w:r>
      <w:r>
        <w:rPr>
          <w:rFonts w:ascii="SimSun" w:hAnsi="SimSun" w:eastAsia="SimSun"/>
        </w:rPr>
        <w:t xml:space="preserve"> 知识的爆炸性增长并未自动带来智慧的同步提升，当我们沉浸于追逐无穷尽的“万物”细节时，可能会丧失对根本方向与核心价值的判断力。</w:t>
      </w:r>
      <w:r>
        <w:rPr>
          <w:rFonts w:ascii="SimSun" w:hAnsi="SimSun" w:eastAsia="SimSun"/>
          <w:b/>
        </w:rPr>
        <w:t>当我们面对社会或思想领域尖锐的“阴”与“阳”的对立时，解决问题的出路，是必须在二者中选边站队、以一方压倒另一方，还是可能存在一种像“冲气”那样的第三种力量，能在更高维度上包容、调和乃至转化这种对立，实现“和”的局面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寻一”的实践，绝非退回到单一、僵化的教条，而恰恰是在拥抱复杂性的基础上实现的精神自由。它意味着，在面对具体问题时，我们不再仅仅纠结于非此即彼的选项（阴阳对立），而是去探寻那个能统摄双方、促使系统走向新平衡的“三”（和谐状态）。这正如“冲气以为和”，不是消灭矛盾，而是引入一种动态的、调解性的能量，使对立双方在相互作用中达成新的、更有生命力的整体。因此，在个人层面，“寻一”是建立内心的定见与主轴，不被外界纷扰轻易带离航道；在文明层面，“寻一”是坚守那些超越时代纷争的永恒价值（如对和谐、自然的崇尚），以此为基石来审视和安顿不断涌现的新现象。老子的“一”，最终引导我们走向的是一种在万象变动中保持内核稳定、在尊重差异中追求整体和谐的生存智慧。</w:t>
      </w:r>
    </w:p>
    <w:p>
      <w:pPr>
        <w:pStyle w:val="Heading3"/>
      </w:pPr>
      <w:r>
        <w:rPr>
          <w:rFonts w:ascii="SimSun" w:hAnsi="SimSun" w:eastAsia="SimSun"/>
        </w:rPr>
        <w:t>母题二：无为与生成：真正的创造，是积极有为，还是遵循“无为”之道？</w:t>
      </w:r>
    </w:p>
    <w:p>
      <w:pPr>
        <w:ind w:firstLine="480"/>
      </w:pPr>
      <w:r>
        <w:rPr>
          <w:rFonts w:ascii="SimSun" w:hAnsi="SimSun" w:eastAsia="SimSun"/>
        </w:rPr>
        <w:t>这一母题直指老子哲学最富魅力的悖论与洞见。“道”以“无为”的方式，成就了“生万物”这一最伟大的“有为”功业。这彻底重构了我们对“创造”的理解。通常，人类的创造范式充满了主体意志的彰显：设定目标、制定计划、投入资源、克服阻力、达成结果。我们将文明的丰碑归功于这种“强力而为”（强梁者）。然而，老子观察天地宇宙的运作后发现，那些最本源、最持久、最富生机的生成过程——四季轮回、草木生长、江河奔流——都遵循着一种“不自生”“不强行”的节奏。他将此提升为最高的行动哲学：“无为”。原文中“王公以孤、寡、不穀自称”，正是领悟了“物或损之而益”的天道，主动降低自我姿态（无为于彰显权威），反而能增益其统治的稳固与长久（有益于生成秩序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人类璀璨的科技与文明成果，究竟是我们“有为”意志对自然规律的征服与改造，还是在深层次上，我们只是偶然或逐渐地发现了某些自然之“道”（如物理定律、生态法则），并顺着这些法则的“势”去“为”，其成功的本质仍是“辅万物之自然而不敢为”？</w:t>
      </w:r>
      <w:r>
        <w:rPr>
          <w:rFonts w:ascii="SimSun" w:hAnsi="SimSun" w:eastAsia="SimSun"/>
        </w:rPr>
        <w:t xml:space="preserve"> 这迫使我们反思人类中心主义的创造观。</w:t>
      </w:r>
      <w:r>
        <w:rPr>
          <w:rFonts w:ascii="SimSun" w:hAnsi="SimSun" w:eastAsia="SimSun"/>
          <w:b/>
        </w:rPr>
        <w:t>在个人追求成功与幸福的道路上，“强梁者不得其死”的警告意味着什么？当“努力”滑向“强求”，当“执着”异化为“执迷”，我们该如何辨识那条区分“正当有为”与“悖道强行”的微妙界限？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无为”的真谛，并非躺平或放弃，而是“为”的一种至高艺术与境界。它是一种“创造性的不干预”。如同一位高明的教育者，其成功不在于向学生灌输多少知识（强力有为），而在于激发其内在的好奇与潜能，为之提供适宜的环境与引导，然后静待花开（无为而化）。真正的创造者，需具备“道”一般的品格：他启动并参与生成的过程（生之），却不将成果据为己有（不有）；他推动事物成长（长之），却不以主宰者自居（不宰）。这应用到科技创新，意味着尊重技术内在的发展逻辑与可能带来的复杂社会后果，而非盲目追求“人定胜天”式的突破；应用到社会治理，则意味着政策应像“道”一样，为社会的自然协作与活力涌现提供框架和空间（无为），而非事无巨细的管制（有为）。因此，“无为”的生成，是一种更深刻、更可持续的创造力，它要求我们谦卑地做规律的发现者与顺势的推动者，而非凌驾于万物之上的专制造物主。在老子的视野里，最大的作为，恰恰在于懂得何时、何处“不为”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42.道生一。一生二。二生三。三生万物。万物负阴而抱阳，冲气以为和。人之所恶，唯孤、寡不谷，而王公以为称，故物或损之而益，或益之而损。人之所教，我亦教之，强梁者，不得其死。吾将以为教父。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