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SimSun" w:hAnsi="SimSun" w:eastAsia="SimSun"/>
        </w:rPr>
        <w:t>盈满之戒——在现代社会的内耗与异化前重思“长久”之道</w:t>
      </w:r>
    </w:p>
    <w:p>
      <w:pPr>
        <w:ind w:firstLine="480"/>
      </w:pPr>
      <w:r>
        <w:rPr>
          <w:rFonts w:ascii="SimSun" w:hAnsi="SimSun" w:eastAsia="SimSun"/>
        </w:rPr>
        <w:t>在一个人人皆言“热爱”、崇尚“拥有”的时代，我们却比以往任何时候都更容易感到枯竭与迷失。无休止的自我优化、对数字符号的痴迷追逐、以及被算法驱动的价值比较，正在系统性地掏空我们的内在能量。早在两千多年前，老子便以其洞穿世相的冷静眼光，直指这一人类永恒的困境。他的核心思辨张力在于，</w:t>
      </w:r>
      <w:r>
        <w:rPr>
          <w:rFonts w:ascii="SimSun" w:hAnsi="SimSun" w:eastAsia="SimSun"/>
          <w:b/>
        </w:rPr>
        <w:t>他挑战了那个时代（乃至任何时代）“追名逐利、多多益善”的主流价值取向，揭示了一个深刻的悖论：对事物的极端贪爱与执着（“甚爱”“多藏”），非但不能巩固我们的拥有，反而会启动事物内在的平衡机制，导致巨大的消耗与惨重的损失（“大费”“厚亡”）</w:t>
      </w:r>
      <w:r>
        <w:rPr>
          <w:rFonts w:ascii="SimSun" w:hAnsi="SimSun" w:eastAsia="SimSun"/>
        </w:rPr>
        <w:t>。老子并非简单地劝人“不要”，而是警示我们审视行为背后的隐性代价。由此，他提出了一条根本的出路：“知足不辱，知止不殆，可以长久。”这并非消极的退守，而是一种关于生命与发展的战略智慧，它要求我们在喧嚣中保持清醒的价值排序，在进取中识别并尊重那个关键的“止”点，从而导向一种更具韧性与可持续性的存在状态。下文将从个人价值与社会发展两个维度，探析这一古老智慧如何照亮我们当下的生存迷思。</w:t>
      </w:r>
    </w:p>
    <w:p>
      <w:pPr>
        <w:pStyle w:val="Heading3"/>
      </w:pPr>
      <w:r>
        <w:rPr>
          <w:rFonts w:ascii="SimSun" w:hAnsi="SimSun" w:eastAsia="SimSun"/>
        </w:rPr>
        <w:t>母题一：价值的排序与生命的算法——在“甚爱”时代守护本真</w:t>
      </w:r>
    </w:p>
    <w:p>
      <w:pPr>
        <w:ind w:firstLine="480"/>
      </w:pPr>
      <w:r>
        <w:rPr>
          <w:rFonts w:ascii="SimSun" w:hAnsi="SimSun" w:eastAsia="SimSun"/>
        </w:rPr>
        <w:t>在数字时代，“名”与“货”被量化为人设标签、粉丝数量、资产数字与绩效分数，我们的生活仿佛被一套外部的、高效的算法所支配。老子的诘问“名与身孰亲？身与货孰多？”在此刻显得尤为尖锐。破题的关键在于，认识到“甚爱”与“大费”的因果链，远不止于物质资源的浪费，更是一种生命根本算法的错配与失衡。当我们将对“名”与“货”的追逐视为人生最高乃至唯一目标时（“甚爱”），我们便在无形中将最宝贵的生命能量（“身”）——包括时间、注意力、情感与健康——持续地、不成比例地配置给这些外部符号。其结果，便是内在世界的系统性“大费”：感知真实自我能力钝化，深度关系变得稀薄，创造性与内在安宁枯竭。我们成了自身“人设”的囚徒与维护者，在对外展示的“多藏”中，承受着内里“厚亡”的代价。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在一个人生价值日益被“可量化指标”所定义的时代，我们是否还有能力去辨识和珍视那些“无法被算法计算”的生命本真价值，例如宁静、挚爱、无用的好奇与纯粹的创造愉悦？</w:t>
      </w:r>
      <w:r>
        <w:rPr>
          <w:rFonts w:ascii="SimSun" w:hAnsi="SimSun" w:eastAsia="SimSun"/>
        </w:rPr>
        <w:t xml:space="preserve"> 这关乎个体存在的深度与质量。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当“热爱”被简化为对特定结果的偏执，这种“甚爱”是否会遮蔽我们对过程本身的体验、对意外可能性的接纳，从而让我们在追逐一个幻象的同时，错失了整片真实的风景？</w:t>
      </w:r>
      <w:r>
        <w:rPr>
          <w:rFonts w:ascii="SimSun" w:hAnsi="SimSun" w:eastAsia="SimSun"/>
        </w:rPr>
        <w:t xml:space="preserve"> 这揭示了执着如何扭曲我们与世界的联结。</w:t>
      </w:r>
    </w:p>
    <w:p>
      <w:pPr>
        <w:ind w:firstLine="480"/>
      </w:pPr>
      <w:r>
        <w:rPr>
          <w:rFonts w:ascii="SimSun" w:hAnsi="SimSun" w:eastAsia="SimSun"/>
        </w:rPr>
        <w:t>因此，“知足不辱”绝非倡导不思进取的躺平，而是对生命本真价值的清醒确认与战略聚焦。它要求我们建立一套内在的、非功利性的价值尺度，用以校准被外部喧嚣干扰的人生算法。这套尺度的核心，是将“身”（即生命本身的质量与可持续性）置于价值排序的顶端。真正的“长久”之道，在于将宝贵的生命能量，从对外部符号的无尽追逐与维护中战略性地收回，重新投入到能够滋养“身”的领域：维护身心健康，培育无需表演的深度关系，投身于能带来心流体验的创造。这是一种“反求诸己”的智慧，它意味着从被算法定义的“他者”期待中解脱出来，回归对自我生命节奏与内在丰盈的掌控。如老子所警示，“多藏必厚亡”，对虚幻拥有的无尽贪恋，终将掏空我们赖以立足的真实根基。</w:t>
      </w:r>
    </w:p>
    <w:p>
      <w:pPr>
        <w:pStyle w:val="Heading3"/>
      </w:pPr>
      <w:r>
        <w:rPr>
          <w:rFonts w:ascii="SimSun" w:hAnsi="SimSun" w:eastAsia="SimSun"/>
        </w:rPr>
        <w:t>母题二：进取的边界与知止的智慧——论奋斗文化中的“不殆”之道</w:t>
      </w:r>
    </w:p>
    <w:p>
      <w:pPr>
        <w:ind w:firstLine="480"/>
      </w:pPr>
      <w:r>
        <w:rPr>
          <w:rFonts w:ascii="SimSun" w:hAnsi="SimSun" w:eastAsia="SimSun"/>
        </w:rPr>
        <w:t>“得与亡孰病？”这一追问，刺中了现代奋斗文化的核心焦虑。在一个崇尚“永无止境”“更高更快更强”的竞争环境中，“得”被无限推崇，“亡”（停止、失去、局限）则被视为绝对的病态与失败。然而，老子将“多藏”与“厚亡”并置，正是揭示了这种单向度线性思维的陷阱。破题点在于，将“多藏”理解为一种系统性的“过度”——过度竞争消耗社会信任与创新活力，过度开发透支环境承载力，过度消耗摧残个体身心健康。而“知止”，正是在这狂飙突进的洪流中，为永续的进取划定一条基于自我认知与客观规律的、动态的边界线。它探讨的并非“要不要奋斗”，而是“如何可持续、有智慧地奋斗”。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在“不进则退”的集体恐惧中，主动选择“知止”——如退出恶性内卷、接受能力与阶段的客观局限、在目标达成后主动休整——究竟需要更大的勇气，还是暴露了更大的怯懦？</w:t>
      </w:r>
      <w:r>
        <w:rPr>
          <w:rFonts w:ascii="SimSun" w:hAnsi="SimSun" w:eastAsia="SimSun"/>
        </w:rPr>
        <w:t xml:space="preserve"> 这挑战了我们对“勇敢”的肤浅定义。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当一个社会将对经济增长与技术进步的追求推向“甚爱”的境地，我们如何评估和防范随之而来的“大费”，例如生态的不可逆损伤、代际公平的丧失、以及技术伦理的全面失控？</w:t>
      </w:r>
      <w:r>
        <w:rPr>
          <w:rFonts w:ascii="SimSun" w:hAnsi="SimSun" w:eastAsia="SimSun"/>
        </w:rPr>
        <w:t xml:space="preserve"> 这要求我们重新思考发展的终极目的。</w:t>
      </w:r>
    </w:p>
    <w:p>
      <w:pPr>
        <w:ind w:firstLine="480"/>
      </w:pPr>
      <w:r>
        <w:rPr>
          <w:rFonts w:ascii="SimSun" w:hAnsi="SimSun" w:eastAsia="SimSun"/>
        </w:rPr>
        <w:t>故而，“知止不殆”的本质，是一种更高阶的进取形式，它源于对“道”（即自然与社会运行的根本规律）的深刻敬畏与对“度”的精妙把握。老子揭示的“物极必反”法则如同一则宇宙通行的警报：任何无视内在平衡、罔顾隐性代价的狂热突进，都内嵌着自我颠覆的种子。对个人而言，明智的奋斗者会在拼搏中内嵌“知止”的反思机制，懂得倾听身心的预警，在发力与涵养、冲刺与调整之间保持动态平衡，避免“竭泽而渔”。对社会发展而言，“知止”的智慧意味着我们必须为效率与增长的狂热设置必要的“刹车”与“转向”机制——为生态红线、社会公平、人文精神等不可交易的核心价值划出明确的边界。这便从“盲目内卷”与“野蛮生长”的层面，升维至“明智有为”与“可持续文明”的境界。唯有如此，个体与社会方能规避“厚亡”的深渊，走向老子所许诺的“可以长久”。</w:t>
      </w:r>
    </w:p>
    <w:p>
      <w:pPr>
        <w:ind w:firstLine="480"/>
      </w:pPr>
      <w:r>
        <w:rPr>
          <w:rFonts w:ascii="SimSun" w:hAnsi="SimSun" w:eastAsia="SimSun"/>
        </w:rPr>
        <w:t>---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参考资料</w:t>
      </w:r>
      <w:r>
        <w:rPr>
          <w:rFonts w:ascii="SimSun" w:hAnsi="SimSun" w:eastAsia="SimSun"/>
        </w:rPr>
        <w:t>：</w:t>
      </w:r>
    </w:p>
    <w:p>
      <w:pPr>
        <w:pStyle w:val="ListBullet"/>
      </w:pPr>
      <w:r>
        <w:rPr>
          <w:rFonts w:ascii="SimSun" w:hAnsi="SimSun" w:eastAsia="SimSun"/>
        </w:rPr>
        <w:t>《道德经》 (老子) : 44.名与身孰亲。身与货孰多。得与亡孰病。是故甚爱必大费。多藏必厚亡。知足不辱。知止不殆。可以长久。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SimSu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