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守静以制躁：在喧嚣时代复归根本的秩序</w:t>
      </w:r>
    </w:p>
    <w:p>
      <w:pPr>
        <w:ind w:firstLine="480"/>
      </w:pPr>
      <w:r>
        <w:rPr>
          <w:rFonts w:ascii="SimSun" w:hAnsi="SimSun" w:eastAsia="SimSun"/>
        </w:rPr>
        <w:t>在一个推崇速度、追逐热点、信息与情绪如洪流般奔涌的时代，“静默”常被视为无力，“清闲”被等同于低效。当外部的“躁”与“热”成为常态，内心的焦虑与疲惫便如影随形。此时，回望老子在《道德经》中提出的“静胜躁，寒胜热。清静为天下正”，其智慧如清冽的泉水流过焦土。老子的思想核心，并非提供一种消极的避世哲学，而是揭示了一个深刻的存在悖论与力量法则：他挑战了“有为”、“彰显”、“躁进”才是力量与智慧体现的流行观点，转而指出，那看似柔弱、收敛、无言的“静”与“寒”，才是克制、归正与滋养万物（“天下”）的根本性、规范性力量。这种“清静”不是终点，而是起点；不是无力，而是孕育与承载一切“大用”（其用不弊、其用不穷）的母体。下文将循此思想，探讨在个人修养与社会治理中，如何以“守静”的智慧，应对外在的“躁动”，从而复归根本的和谐与秩序。</w:t>
      </w:r>
    </w:p>
    <w:p>
      <w:pPr>
        <w:pStyle w:val="Heading3"/>
      </w:pPr>
      <w:r>
        <w:rPr>
          <w:rFonts w:ascii="SimSun" w:hAnsi="SimSun" w:eastAsia="SimSun"/>
        </w:rPr>
        <w:t>母题一：以静制动：在“快时代”重估“静”的价值</w:t>
      </w:r>
    </w:p>
    <w:p>
      <w:pPr>
        <w:ind w:firstLine="480"/>
      </w:pPr>
      <w:r>
        <w:rPr>
          <w:rFonts w:ascii="SimSun" w:hAnsi="SimSun" w:eastAsia="SimSun"/>
        </w:rPr>
        <w:t>在效率至上、迭代加速的现代社会，“静”的处境颇为尴尬。它往往被简化为“停下来”或“不作为”，被置于“动”与“进步”的对立面。然而，从老子的智慧观之，这种二分法本身即是误解。“静胜躁”并非否定“动”的价值，而是揭示了能量运行的根本层级：一切剧烈、外显、消耗性的“躁动”，其能量来源于并终将复归于一个更深厚、更稳定的“静”的状态。因此，在快时代重估“静”，首先需将其重新定义为一种深邃的“战略主动性”。它不是被动的躺平，而是个体在面对信息轰炸、社会比较与内在焦虑时，主动选择的“内观”与“蓄能”。这种“清静”如同“大盈若冲”的容器，因其内部虚空（静），故能涵养无穷的潜力与可能性（其用不穷）。它是一种“元能力”，旨在保持与根本规律的连接，避免被表层、短暂的“热”潮所消耗与异化，从而在变幻莫测中保持定力、看清本质，实现更持久、更本真的创造与行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唯快不破”的竞争法则下，追求内心的“清静”是否意味着必然牺牲效率与竞争力，沦为时代的落伍者？真正的力量，是表现为外在的扩张与躁动，还是体现为内在的秩序与凝聚？当两者冲突时，何者更为根本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些问题直指现代性焦虑的核心。立意进阶之处在于，运用“静为躁君”的根本法则来反思“效率”与“竞争力”本身。若将“效率”仅仅理解为单位时间内更多的外部动作与产出，那么这种“躁进”式的效率往往是不可持续的，它以透支身心、牺牲深度思考与长期价值为代价，恰如烈火烹油，虽一时绚烂，却加速燃尽。老子启示我们，真正的“大用”与“不弊”，源于“若缺”、“若冲”的沉静状态。因此，个体的“清静”恰恰是为了获取一种更深层、更恒久的竞争力：它是专注力不受干扰的护城河，是创造力得以酝酿的孵化器，是以内在的稳定与澄明应对外部不确定性的“压舱石”。当一个人能“清静”下来，他便能从被动反应的“热”模式中抽离，进入主动观察与根本思考的“寒”模式，从而做出更精准、更具远见的决策。这并非落伍，而是以“静”积蓄的“拙力”与“讷言”，在更高维度上参与竞争，实现老子所言“大巧若拙，大辩若讷”的深远效果。</w:t>
      </w:r>
    </w:p>
    <w:p>
      <w:pPr>
        <w:pStyle w:val="Heading3"/>
      </w:pPr>
      <w:r>
        <w:rPr>
          <w:rFonts w:ascii="SimSun" w:hAnsi="SimSun" w:eastAsia="SimSun"/>
        </w:rPr>
        <w:t>母题二：无为而治：探寻整合纷繁力量的“根本模式”</w:t>
      </w:r>
    </w:p>
    <w:p>
      <w:pPr>
        <w:ind w:firstLine="480"/>
      </w:pPr>
      <w:r>
        <w:rPr>
          <w:rFonts w:ascii="SimSun" w:hAnsi="SimSun" w:eastAsia="SimSun"/>
        </w:rPr>
        <w:t>将思辨的视域从个人扩展到群体、组织乃至社会，“清静”的智慧展现为一种深刻的反直觉治理哲学。面对系统内部不可避免的矛盾、杂音与利益冲突（“热”），惯常的思维是“以动制动”或“以热制热”——依赖更多、更细的规章制度，更强、更直接的行政干预，或更响亮、更情绪化的舆论引导。这本质上是试图用一个“躁”去压制另一个“躁”。然而，“清静为天下正”则指向另一种根本模式：“以静为正”。它意味着，高明的治理者或领导者，其首要任务并非充当所有纷争的直接裁判和能量中心，疲于扑灭每一处“火情”（躁），而是通过自身回归“清静”（减少主观妄为、保持虚己公正），为整个系统创造一个能够自发趋向平衡、和谐与创造性的“场域”。这个“清静”的场域，如同寒冷肃穆的冬季，虽看似沉寂，却能平息夏日的燥热，让生命在深层休养与重组，为新的生机（“正”）奠定基础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混乱与冲突，“有为”的强力干预与“无为”的清静守持，哪种方式更能从根本上解决问题、达成持久的和谐？“天下正”的“正”，是自上而下整齐划一的“矫正”，还是在清静氛围中自下而上、各得其所的“自正”？何种“正”更贴近事物的本性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些追问触及了治理的本质与限度。立意进阶要求我们超越“人治”与“制治”的二元对立。老子的“清静”哲学提供的是一条“道治”的路径。它认为，最稳固、最富有生命力的秩序（“正”），并非源于外部强加的、消耗管理者与被管理者大量能量的控制力（这本身就是一种“躁”），而是源于对系统内部自组织、自调节、自平衡能力的信任、尊重与唤醒。领导者的“清静”，不是撒手不管，而是将作为的“方式”从“造作”（强加个人意志）转向“辅助”（遵循事物规律）。它效法“道”的“无为”特性——生养万物而不占有，成就万物而不主宰。这样的治理，为多样性、差异性留出了自然生长与磨合的空间，允许系统在动态中寻找自身的平衡点，最终达成一种“万物并作，吾以观复”的“大正”之境。这启示我们，最高明的整合艺术，不在于设计出完美无缺的控制蓝图，而在于创造一个“清静”的根本环境——法治的确定性、文化的包容性、沟通的畅通性——让各种力量、各种声音能够在其中碰撞、协商、沉淀，最终各归其位、各得其正。这便是“清静”作为“天下正”的深层意涵：秩序生于对根本规律的敬畏与遵循，而非生于权力意志的躁动与喧嚣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45.大成若缺，其用不弊。大盈若冲，其用不穷。大直若屈。大巧若拙。大辩若讷。静胜躁，寒胜热。清静为天下正。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