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浑朴的容器：在观念对立的时代重思共识之道</w:t>
      </w:r>
    </w:p>
    <w:p>
      <w:pPr>
        <w:ind w:firstLine="480"/>
      </w:pPr>
      <w:r>
        <w:rPr>
          <w:rFonts w:ascii="SimSun" w:hAnsi="SimSun" w:eastAsia="SimSun"/>
        </w:rPr>
        <w:t>在信息茧房日益坚固、观念对立场域化的今天，对话常常演变为立场的攻防，共识则成为遥不可及的幻象。我们习惯于执着于“己心”，捍卫“己见”，却鲜少追问：那凌驾于纷争之上、能涵纳不同声音的智慧，究竟源于何处？两千多年前的老子，以“圣人无常心，以百姓心为心”的论断，提供了一个极具颠覆性的答案。其思想的核心思辨张力在于，他彻底挑战了“卓越领导者必须拥有坚定、明确自我意志”的流行成见，揭示了一种深刻的悖论：</w:t>
      </w:r>
      <w:r>
        <w:rPr>
          <w:rFonts w:ascii="SimSun" w:hAnsi="SimSun" w:eastAsia="SimSun"/>
          <w:b/>
        </w:rPr>
        <w:t>恰恰是通过对“自我之心”的悬置与消解（“无心”），才能成就一个更具包容性与生命力的“大我”，实现更高层级的和谐与引导</w:t>
      </w:r>
      <w:r>
        <w:rPr>
          <w:rFonts w:ascii="SimSun" w:hAnsi="SimSun" w:eastAsia="SimSun"/>
        </w:rPr>
        <w:t>。圣人的“无心”，不是空洞的虚无，而是一个“为天下浑其心”的积极过程，旨在将百姓从感官与成见的纷争（“注其耳目”）中，引向一个质朴而富有生机的整体性存在。这一古老智慧，为我们反思权威的本质、共识的形成以及包容的界限，提供了穿越时空的洞察。</w:t>
      </w:r>
    </w:p>
    <w:p>
      <w:pPr>
        <w:pStyle w:val="Heading3"/>
      </w:pPr>
      <w:r>
        <w:rPr>
          <w:rFonts w:ascii="SimSun" w:hAnsi="SimSun" w:eastAsia="SimSun"/>
        </w:rPr>
        <w:t>母题一：无我之我与超越性权威</w:t>
      </w:r>
    </w:p>
    <w:p>
      <w:pPr>
        <w:ind w:firstLine="480"/>
      </w:pPr>
      <w:r>
        <w:rPr>
          <w:rFonts w:ascii="SimSun" w:hAnsi="SimSun" w:eastAsia="SimSun"/>
        </w:rPr>
        <w:t>在传统的领导力叙事中，权威往往与坚定的个人意志、清晰的愿景和不容置疑的决断力绑定。然而，老子的“圣人无心”论，如同投入平静水面的石子，激荡出全然不同的涟漪。破题的关键在于，重新审视“无心”的真实意涵：它绝非缺乏主见或能力的消极状态，而是一种主动的、更高维度的精神修炼。圣人“无常心”，意味着他率先消解了那个固化的、带有私欲与偏见的“小我”，从而让自己的心灵成为一面澄澈的镜子，得以如实映照百姓万千心念的流动与真实。“歙歙焉”描述的正是一种精神内敛、不偏执于任何一端的超越状态。这种状态不是为了迎合所有人，而是为了创造一个能容纳所有声音的精神空间。因此，真正的、具有超越性的权威，其奥秘不在于“我”的彰显，而在于“我”的退隐；其力量不来自单向的灌输，而源于对整体生态的滋养与整合，最终在成就“百姓心”这个“大我”的过程中，确立自身不可替代的引领地位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种理想的管理或领导，究竟应该是坚定贯彻自身的先进理念，还是应该“以百姓心为心”，随时调整乃至放弃自我意志？若完全以百姓的意愿为导向，是否会因百姓诉求的复杂多变甚至相互矛盾，最终导致集体的迷茫与失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圣人的实践为这一张力提供了深刻的辩证解答。其领导力的精髓，正在于超越了“坚持自我”与“随波逐流”的二元对立。圣人之“无我”，并非变成空洞的躯壳，而是将自我拓展为能涵容、体察、共振的整体性场域。他并非没有“主心骨”，但这根“主心骨”是由“道”与“德”铸就的，表现为“歙歙焉”的虚静与“浑其心”的整合能力。当圣人“以百姓心为心”时，他并非简单地进行民意调查或多数表决，而是以一种浑朴的、未被污染的心智去感知、理解并融通百姓的各种状态（包括善与不善、信与不信）。其最终的引导动作——“皆孩之”，恰恰揭示了这种权威的本质：像对待天真孩童般，用包容而清明的环境去守护、激发其内在向善向信的本然倾向。因此，最深刻的引领，是创造一个让“德善”与“德信”能自然生发的“浑朴”场域，这比任何基于个人智慧的强力干预都更为根本和持久。这提醒我们，最高级的权威，或许正隐藏在一种“功成事遂，百姓皆谓我自然”的谦逊与智慧之中。</w:t>
      </w:r>
    </w:p>
    <w:p>
      <w:pPr>
        <w:pStyle w:val="Heading3"/>
      </w:pPr>
      <w:r>
        <w:rPr>
          <w:rFonts w:ascii="SimSun" w:hAnsi="SimSun" w:eastAsia="SimSun"/>
        </w:rPr>
        <w:t>母题二：包容的边界与浑朴的整合</w:t>
      </w:r>
    </w:p>
    <w:p>
      <w:pPr>
        <w:ind w:firstLine="480"/>
      </w:pPr>
      <w:r>
        <w:rPr>
          <w:rFonts w:ascii="SimSun" w:hAnsi="SimSun" w:eastAsia="SimSun"/>
        </w:rPr>
        <w:t>在现代社会，无底线的包容可能导致价值相对主义，而有原则的排异又可能加剧社会撕裂。“以百姓心为心”极易被误解为对一切言行——无论善恶——无差别的接纳，这无疑是危险的误读。老子思想的深刻之处，在于它揭示了一种动态的、具有转化力的包容观。圣人对“不善者吾亦善之，不信者吾亦信之”，绝非终点式的纵容，而是一个起点式的教化策略。这里的“善之”与“信之”，是一种超越对方当下行为、直接对其生命本源抱持信心与善意的态度。其目的不在于认可其“不善”与“不信”，而在于通过这种超越性的姿态，激活对方内心可能被蒙蔽的“德善”与“德信”。因此，破题的核心在于区分两种包容：一种是被动的、丧失立场的混合，结果是混沌与堕落；另一种是圣人实践的、主动的“浑朴化”整合，目标是净化与提升，使多样乃至对立的心念，回归到一种虽质朴却充满生机的和谐整体中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人际关系或社会治理中，对不善不信者施以“善”与“信”，究竟是可能感化对方的智慧，还是可能导致原则丧失、混淆是非的纵容？“为天下浑其心”与尊重个体多样性和独立思考之间，是否存在不可调和的张力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要回应这些尖锐的提问，必须深入“浑朴”这一概念。老子的“浑其心”，并非要将所有人打磨成毫无个性的同一存在，而是要涤除人心的“机心”——那些源于自私、偏执、算计与感官沉迷（“注其耳目”）的纷争与对立。圣人自身“歙歙焉”的状态，正是这种“浑朴”境界的体现：心灵收敛而宁静，不粘滞于任何特定的立场，因而能如明镜般照见全体。这种“浑朴”是一种高级的整合状态，它如同广袤而深厚的土壤，能够容纳不同植物（多样性）的生长，但其本身肥沃、澄净的特质（道之德），会自然地引导生长朝向健康与和谐。因此，包容的边界，并不在于为外在行为设定僵化的条条框框，而在于引领者自身是否拥有足够“浑厚”与“澄明”的内在境界。当圣人以“孩之”的初心去对待百姓，他是在保护那份本真的生命力，而非扼杀个性。真正的整合，是在更高的维度上——即在“道”的层面——消弭对立，让多样性在回归本真的过程中，自然呈现出共生共荣的图景，而非在表层的观念纷争中消耗彼此。这便是“德善”与“德信”得以普遍生发的秘密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49.圣人无常心。以百姓心为心。善者吾善之。不善者吾亦善之，德善。信者吾信之。不信者吾亦信之，德信。圣人在天下，歙歙(xīxī,无所偏执的样子)焉，为天下浑其心。百姓皆注其耳目，圣人皆孩之。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