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守“母”与塞“兑”：在过度耗散时代寻求生命的定力</w:t>
      </w:r>
    </w:p>
    <w:p>
      <w:pPr>
        <w:ind w:firstLine="480"/>
      </w:pPr>
      <w:r>
        <w:rPr>
          <w:rFonts w:ascii="SimSun" w:hAnsi="SimSun" w:eastAsia="SimSun"/>
        </w:rPr>
        <w:t>在效率崇拜与注意力经济的合围下，当代人普遍陷入一种“开其兑，济其事”的生存状态：感官被海量信息轰炸，心智为无穷事务奔忙，看似充实有为，却常感身心俱疲、内在空洞。这恰恰映照出老子在《道德经》中所揭示的深刻悖论与超前预警。他的核心思辨张力在于，彻底颠倒了世俗对于“勤奋”与“自救”的认知。他挑战了那种认为生命价值必须通过不断“向外”扩张、占有和完成来确证的流行迷思，并揭示了一个致命的现代性困境：越是积极“有为”地打开自我、追逐外物，越可能导致生命能量的加速耗散与不可逆的迷失（“终身不救”）。反之，一种看似“无为”的收敛与持守（“塞其兑，闭其门”），才是涵养生命根柢、获得持久安宁（“终身不勤”）的真正智慧。老子为我们提供了一套关于生命能量管理的古老心法，其核心在于“复守其母”——回归并持守生命的根本源头。下文将借用这一思想透镜，重新审视我们所熟悉的“勤奋”概念与“自我实现”路径，探寻在喧嚣时代安顿身心的可能。</w:t>
      </w:r>
    </w:p>
    <w:p>
      <w:pPr>
        <w:pStyle w:val="Heading3"/>
      </w:pPr>
      <w:r>
        <w:rPr>
          <w:rFonts w:ascii="SimSun" w:hAnsi="SimSun" w:eastAsia="SimSun"/>
        </w:rPr>
        <w:t>母题一：重审“勤奋”：从能量耗散到生命涵养的行动哲学</w:t>
      </w:r>
    </w:p>
    <w:p>
      <w:pPr>
        <w:ind w:firstLine="480"/>
      </w:pPr>
      <w:r>
        <w:rPr>
          <w:rFonts w:ascii="SimSun" w:hAnsi="SimSun" w:eastAsia="SimSun"/>
        </w:rPr>
        <w:t>破题的关键，在于将评价“勤奋”的坐标系，从外部事务的“多寡”与“速度”，切换到内在生命能量的“损益”与“可持续性”。现代社会所颂扬的“勤奋”，常常与“开其兑，济其事”同构：我们打开所有接收信息的通道，同时处理多项任务，将日程表填满，以“日理万机”为荣。然而，这种模式下，行动往往被外在指标和欲望所驱动，精神如脱缰野马般外驰，导致元气在无尽的反应与追逐中悄然耗散，这正是“终身不救”的现代写照。老子所推崇的“终身不勤”，绝非倡导懒惰，而是指向一种更高级的勤勉——勤于“塞兑闭门”，即主动屏蔽无谓的刺激与干扰；勤于“复守其母”，即持续回归内心的宁静与澄明。这种“涵养型无为”的本质，是对生命根本能量的吝啬与珍视，它要求我们像园丁修剪枝杈一样，果断剪除那些消耗远大于滋养的“妄动”，从而将宝贵的精力聚焦于能真正使生命扎根、生长的事务上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被“优化效率”和“即时满足”驱动的时代，我们引以为傲的“多任务处理”与“无缝对接”，是否恰恰构成了一种系统性的、自我剥削式的能量泄漏，使得我们越“勤奋”，离生命的饱满与安宁反而越远？如果我们承认“终身不救”的预警属实，那么，衡量一种行动是否“真正有成”的标准，是否应首要考虑它是对生命本源的滋养，还是耗竭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为我们提供了一种“以退为进”的效能哲学。真正的效能，其基石并非外在的产出速度，而是内在能量的稳定与丰沛。因此，“立意进阶”在于实践一种“战略性不作为”或“精要主义”的行动纲领。这要求我们具备深刻的自我觉察，能够区分何为外界强加的“噪音”，何为内心认可的“要事”。通过“塞兑”——例如，有意识地进行数字斋戒、减少冗余社交、过滤消费主义信息，我们得以减少能量无意义的熵增；通过“闭门”——即守护心智的专注与平静，我们得以将回收的能量灌注于与个人核心价值（“母”）相连的创造性活动中。如此，行动便不再是耗散性的应激反应，而是源自内在充盈的、从容不迫的自然流露。这种“勤于守内”的状态，或许产出看似不“快”，但其根基深厚，具有强大的抗脆弱性与可持续的创造力，最终导向的是一种免于“疲于奔命”的、高质量的生命完成度。</w:t>
      </w:r>
    </w:p>
    <w:p>
      <w:pPr>
        <w:pStyle w:val="Heading3"/>
      </w:pPr>
      <w:r>
        <w:rPr>
          <w:rFonts w:ascii="SimSun" w:hAnsi="SimSun" w:eastAsia="SimSun"/>
        </w:rPr>
        <w:t>母题二：在“开”与“闭”之间：论自我实现的逆向路径</w:t>
      </w:r>
    </w:p>
    <w:p>
      <w:pPr>
        <w:ind w:firstLine="480"/>
      </w:pPr>
      <w:r>
        <w:rPr>
          <w:rFonts w:ascii="SimSun" w:hAnsi="SimSun" w:eastAsia="SimSun"/>
        </w:rPr>
        <w:t>现代性的自我实现叙事，几乎是一条单向度的外向扩张之路：鼓励个体不断“开其兑”（开拓视野、丰富体验、建立连接）并“济其事”（达成目标、积累成就、塑造社会身份），以此构建自我价值。这条路径将“自我”等同于一系列外部可量化的指标总和。然而，老子思想揭示，这种无限度的“开”与“济”，可能导致自我的碎片化与根基的虚空——当所有的门户向外洞开，内在的“明”便可能在外界的光怪陆离中黯淡。因此，他提出了一条看似逆向的路径：自我真正的强大（“守柔曰强”）与实现，始于一种主动的、有意识的“闭”。这不是封闭，而是从无节制的“外驰”中抽身，回归对生命本源（“母”）的凝视与持守。唯有“复归其明”，获得内在的澄澈与定力，个体才能在纷繁世相中保持主体性，其向外发出的光芒（“用其光”）才是稳定、清晰且有力的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主流将“积极进取”与“开放包容”奉为圭臬时，选择“塞兑闭门”式的内敛、简朴与深度专注，究竟是一种缺乏勇气的逃避，还是一种在信息过载与意义稀薄时代，更为艰难且清醒的、对自我完整性的主动捍卫与建构？如果“自我”既需要通过与世界的互动来丰富其面向（“开”），又需要一个坚固的内核来避免迷失（“闭”），那么，在生命的动态流程中，我们应依据何种原则来智慧地调节这扇“门”的开合幅度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辩证思维启示我们，自我实现绝非“开”与“闭”的二元对立，而是一个“出发-回归-再出发”的循环升华过程。“闭门”不是终点，而是为了“用其光”时，光有源可溯、有根可依。因此，立意进阶在于将“塞兑闭门”理解为一种周期性的、蓄能式的自我整理术。在人生的某些阶段或日常的特定节奏里（如每日的冥想、定期的退省），主动实践“闭”的功夫，如同为心灵按下暂停键，清扫积尘，重新校准方向，确认何为真正重要的“母”。经过这样的涵养与澄明，当个体再次“开其兑”投身世界时，他的行动将更具洞察力、选择将更为审慎、创造力也将更接近本源。如此，自我实现便从一场对外在指标的疲于追赶，转变为一种由内而外、从容展开的生命表达。守住“没身不殆”的根本，我们方能既深入时代的洪流，又不被其裹挟耗散，在动与静、出与入之间，达成一种富有弹性的、完整而坚韧的自我存在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52.天下有始，以为天下母。既得其母，以知其子。既知其子，复守其母，没身不殆。塞其兑，闭其门，终身不勤。开其兑，济其事，终身不救。见其小曰明，守柔曰强。用其光，复归其明，无遗身殃。是为习常。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