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明光的循环律动——在耗散时代重获内在稳态</w:t>
      </w:r>
    </w:p>
    <w:p>
      <w:pPr>
        <w:ind w:firstLine="480"/>
      </w:pPr>
      <w:r>
        <w:rPr>
          <w:rFonts w:ascii="SimSun" w:hAnsi="SimSun" w:eastAsia="SimSun"/>
        </w:rPr>
        <w:t>在崇尚“发光发热”、以“曝光度”和“产出值”为荣的时代，我们被鼓励不断向外输出、积极进取，仿佛生命的价值在于永不枯竭地照耀世界。然而，这种单向度的“发光”背后，是普遍的精神疲惫、内心失序与意义迷失。早在两千多年前，道家哲人老子便以其深邃的洞察，挑战了这种将智慧与价值等同于持续外向投射的流行观念。他提出了一个根本性的思辨张力：</w:t>
      </w:r>
      <w:r>
        <w:rPr>
          <w:rFonts w:ascii="SimSun" w:hAnsi="SimSun" w:eastAsia="SimSun"/>
          <w:b/>
        </w:rPr>
        <w:t>智慧向外投射的光芒（“用其光”）固然重要，但若不知收敛内返，滋养其光源（“复归其明”），则光芒终将耗散，甚至灼伤自身（“无遗身殃”）</w:t>
      </w:r>
      <w:r>
        <w:rPr>
          <w:rFonts w:ascii="SimSun" w:hAnsi="SimSun" w:eastAsia="SimSun"/>
        </w:rPr>
        <w:t>。他揭示了“越努力向外照耀，可能越远离内心清明”的生存悖论，并指出了解决之道在于建立一种“外照-内返”的智慧循环，即“习常”——永恒的生命节律。本系列母题将围绕这一核心思辨，探讨如何在动态平衡中，既洞明世事，又守全本真。</w:t>
      </w:r>
    </w:p>
    <w:p>
      <w:pPr>
        <w:pStyle w:val="Heading3"/>
      </w:pPr>
      <w:r>
        <w:rPr>
          <w:rFonts w:ascii="SimSun" w:hAnsi="SimSun" w:eastAsia="SimSun"/>
        </w:rPr>
        <w:t>母题一：智慧的“开关”：外照与内返的辩证统一</w:t>
      </w:r>
    </w:p>
    <w:p>
      <w:pPr>
        <w:ind w:firstLine="480"/>
      </w:pPr>
      <w:r>
        <w:rPr>
          <w:rFonts w:ascii="SimSun" w:hAnsi="SimSun" w:eastAsia="SimSun"/>
        </w:rPr>
        <w:t>将老子的智慧喻为一种精密的“开关”艺术，其精髓在于“用其光”的“开”与“复归其明”的“关”之间的辩证统一与循环往复。“开”，是智慧之光的向外投射，它意味着打开感官与心扉（“开其兑”），以敏锐的洞察力（“见其小曰明”）去认识世界（“知子”）、承担责任、创造价值，这是生命积极入世的面向。然而，老子警示，若只开不关，“开其兑，济其事”，终身汲汲营营于外部事务，终将导致“终身不救”的精神耗竭与方向迷失。因此，“关”的智慧同样关键——它并非消极的退缩，而是主动的“塞其兑，闭其门”，关闭过度耗散的外求通道，从纷繁的“子”（现象世界）中抽身，回归内在宁静的本源（“守其母”）。破题的核心在于认识到，</w:t>
      </w:r>
      <w:r>
        <w:rPr>
          <w:rFonts w:ascii="SimSun" w:hAnsi="SimSun" w:eastAsia="SimSun"/>
          <w:b/>
        </w:rPr>
        <w:t>“关”不是终点，而是为了净化光源、积蓄能量，确保下一次“开”能更澄澈、更持久、更不偏离根本。</w:t>
      </w:r>
      <w:r>
        <w:rPr>
          <w:rFonts w:ascii="SimSun" w:hAnsi="SimSun" w:eastAsia="SimSun"/>
        </w:rPr>
        <w:t xml:space="preserve"> 没有“归明”的内守，“用光”如同无源之水；没有“用光”的外照，“归明”则易流于空洞的冥想。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在崇尚效率、鼓励不断“向外发光”的现代社会，我们如何理解并实践“闭门塞兑”、返观内照的必要性？这种“关”的姿态，究竟是智慧的沉淀，还是对时代责任的逃避？</w:t>
      </w:r>
      <w:r>
        <w:rPr>
          <w:rFonts w:ascii="SimSun" w:hAnsi="SimSun" w:eastAsia="SimSun"/>
        </w:rPr>
        <w:t xml:space="preserve"> 当“忙碌”成为美德，“关机”与“离线”反而需要勇气，老子的“塞兑闭门”提示我们，必要的“关机”恰是为了修复被过度消耗的认知带宽与情感内存，是抵御信息过载与意义空泛的智慧防火墙。</w:t>
      </w:r>
      <w:r>
        <w:rPr>
          <w:rFonts w:ascii="SimSun" w:hAnsi="SimSun" w:eastAsia="SimSun"/>
          <w:b/>
        </w:rPr>
        <w:t>真正的“强”是“守柔”，这与我们通常理解的积极进取、锋芒毕露有何不同？个体在追求卓越的过程中，如何平衡向外展示能力与向内守护柔韧？</w:t>
      </w:r>
      <w:r>
        <w:rPr>
          <w:rFonts w:ascii="SimSun" w:hAnsi="SimSun" w:eastAsia="SimSun"/>
        </w:rPr>
        <w:t xml:space="preserve"> “守柔”之强，是一种如水的韧性，不争一时之锋，却拥有涵容万物、持久穿石的力量。它在进取中保留了回旋的余地和生长的弹性。</w:t>
      </w:r>
    </w:p>
    <w:p>
      <w:pPr>
        <w:ind w:firstLine="480"/>
      </w:pPr>
      <w:r>
        <w:rPr>
          <w:rFonts w:ascii="SimSun" w:hAnsi="SimSun" w:eastAsia="SimSun"/>
        </w:rPr>
        <w:t>真正的生命智慧，在于体认并遵循“动-静”、“开-关”这一宇宙人生的根本节律（“习常”）。其最高境界，并非在入世与出世、行动与沉思之间做非此即彼的割裂选择，而是建立一个个体内在的“生态循环系统”。这个系统的核心机制是：以“复归其明”所滋养的澄澈本心（“母”）为稳定的能量中枢与价值罗盘，以此从容、清明地去应对和料理纷繁复杂的世事（“子”）；而在应事接物的过程中，始终保持一份“向内看”的警觉，不让外界的喧嚣、成就或挫败动摇和污染内心的本源，时刻“复守其母”。这就实现了老子所说的“没身不殆”——在积极行动中不失生命的根本，在回归本真时不废对世界的关照。这便是智慧循环带来的圆融境界：个体不再是单向耗散的能量体，而是一个能自我更新、内外通达的有机生命。</w:t>
      </w:r>
    </w:p>
    <w:p>
      <w:pPr>
        <w:pStyle w:val="Heading3"/>
      </w:pPr>
      <w:r>
        <w:rPr>
          <w:rFonts w:ascii="SimSun" w:hAnsi="SimSun" w:eastAsia="SimSun"/>
        </w:rPr>
        <w:t>母题二：光而不耀：洞察力与自我保护的生命智慧</w:t>
      </w:r>
    </w:p>
    <w:p>
      <w:pPr>
        <w:ind w:firstLine="480"/>
      </w:pPr>
      <w:r>
        <w:rPr>
          <w:rFonts w:ascii="SimSun" w:hAnsi="SimSun" w:eastAsia="SimSun"/>
        </w:rPr>
        <w:t>“光”是智慧、才华与能力的显像，它能照亮幽微，洞悉先机（“见其小曰明”），是人在世间安身立命的重要凭借。然而，老子犀利地指出，这光芒本身亦蕴含风险：“用其光”若不知节度，一味外耀，则可能“遗身殃”——灼伤自己，招致嫉妒、攻讦与祸患。破题的关键在于厘清“明”与“光”的内在关系：“明”是内在本源的澄澈度与根本的洞察力，是“光”得以产生的深层能量场；而“光”是“明”在具体情境中外向投射、解决问题的工具性显现。许多人生困境，如怀才不遇、过刚易折，症结往往不在于缺乏“光”（才能），而在于只知奋力“用光”去照耀、去竞争、去完成外部目标，却忽视了持续滋养和回归那个产生一切光芒的内在的“明”。</w:t>
      </w:r>
      <w:r>
        <w:rPr>
          <w:rFonts w:ascii="SimSun" w:hAnsi="SimSun" w:eastAsia="SimSun"/>
          <w:b/>
        </w:rPr>
        <w:t>真正的强大（“强”），并非光芒四射、咄咄逼人，而是“守柔”——在拥有耀眼之“光”时，懂得韬光养晦，以“复归其明”来实现能量的保全、续航与深层增长。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在竞争激烈的环境中，展露才华、积极进取（“用其光”）几乎是成功的不二法门。那么，主张内敛、守柔、不争的“归明”智慧，是否是一种过时的、不合时宜的生存哲学？</w:t>
      </w:r>
      <w:r>
        <w:rPr>
          <w:rFonts w:ascii="SimSun" w:hAnsi="SimSun" w:eastAsia="SimSun"/>
        </w:rPr>
        <w:t xml:space="preserve"> 这一问题触及了古今生存逻辑的表面冲突。然而，老子的智慧并非反对进取，而是为进取提供了更可持续、更富韧性的战略纵深。“归明”提醒我们，在全力“发光”竞逐时，需警惕因过度耗散而导致的“江郎才尽”，或因光芒太盛而成为众矢之的。它倡导的是一种根植于深厚内在实力的、从容而长远的进取。</w:t>
      </w:r>
      <w:r>
        <w:rPr>
          <w:rFonts w:ascii="SimSun" w:hAnsi="SimSun" w:eastAsia="SimSun"/>
          <w:b/>
        </w:rPr>
        <w:t>如何区分“以退为进”的智慧性守柔与“不思进取”的消极逃避？当“守柔”与担当责任发生冲突时，我们应如何抉择？</w:t>
      </w:r>
      <w:r>
        <w:rPr>
          <w:rFonts w:ascii="SimSun" w:hAnsi="SimSun" w:eastAsia="SimSun"/>
        </w:rPr>
        <w:t xml:space="preserve"> 智慧性守柔以强大的内在之“明”为前提，是主动的战略选择，目的在“进”；消极逃避则源于内在的虚弱与恐惧，是无奈的退缩。当“守柔”看似与责任冲突时，或许正是需要我们运用更高阶的智慧，去寻找一种不逞匹夫之勇、不耗根本之气，却能更有效履行责任的方式，这正是“用其光”与“复归其明”在具体情境中的精妙平衡。</w:t>
      </w:r>
    </w:p>
    <w:p>
      <w:pPr>
        <w:ind w:firstLine="480"/>
      </w:pPr>
      <w:r>
        <w:rPr>
          <w:rFonts w:ascii="SimSun" w:hAnsi="SimSun" w:eastAsia="SimSun"/>
        </w:rPr>
        <w:t>“用其光，复归其明”为我们提供了一种超越简单“进/退”、“显/隐”二元对立的、更具系统性的生命策略。它的深刻性在于揭示了一个根本原理：</w:t>
      </w:r>
      <w:r>
        <w:rPr>
          <w:rFonts w:ascii="SimSun" w:hAnsi="SimSun" w:eastAsia="SimSun"/>
          <w:b/>
        </w:rPr>
        <w:t>最持久、最不可战胜的力量，永远源于对内在根本（“明”）的滋养与持守，而非依赖于对外在锋芒（“光”）的炫耀与挥霍。</w:t>
      </w:r>
      <w:r>
        <w:rPr>
          <w:rFonts w:ascii="SimSun" w:hAnsi="SimSun" w:eastAsia="SimSun"/>
        </w:rPr>
        <w:t xml:space="preserve"> “守柔曰强”所定义的“强”，是一种如大树深根般的、根植于内在澄明与和谐的生命力。这种生命力不为外界的风雨轻易扰动，不因一时的显耀或挫败而折断。它启示我们，在追求成为洞察秋毫的“明眼人”、高效解决问题的“能力者”的同时，必须培养一种更为根本的“内观者”的自觉。这种自觉让我们时刻校准行动的本心，避免在忙于解决一个又一个外部问题的“济其事”过程中，不知不觉地耗散乃至最终迷失了那个发出所有智慧之光的自我本源。由此，我们方能接近那种“无遗身殃”的安然境界，实践那永恒常在的生命之道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52.天下有始，以为天下母。既得其母，以知其子。既知其子，复守其母，没身不殆。塞其兑，闭其门，终身不勤。开其兑，济其事，终身不救。见其小曰明，守柔曰强。用其光，复归其明，无遗身殃。是为习常。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