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逆旅归乡：在信息湍流中锚定存在的基石</w:t>
      </w:r>
    </w:p>
    <w:p>
      <w:pPr>
        <w:ind w:firstLine="480"/>
      </w:pPr>
      <w:r>
        <w:rPr>
          <w:rFonts w:ascii="SimSun" w:hAnsi="SimSun" w:eastAsia="SimSun"/>
        </w:rPr>
        <w:t>在信息如洪水般奔涌、万物皆可数据化的时代，我们前所未有地沉浸在“知其子”的丰饶与喧嚣中——追逐新知，应对变化，在现象的海洋里奋力泅渡。然而，老子于千年前发出的“开其兑，济其事，终身不救”的警示，却如穿越时空的钟声，叩问着现代人的心灵：无止境的向外探求，是否正使我们远离生命的本真与安宁？老子思想的深刻张力，正在于他</w:t>
      </w:r>
      <w:r>
        <w:rPr>
          <w:rFonts w:ascii="SimSun" w:hAnsi="SimSun" w:eastAsia="SimSun"/>
          <w:b/>
        </w:rPr>
        <w:t>挑战了单向度向外索取的认知与生存模式，揭示了一个核心悖论：认知越是向外扩张，对内在根基的持守就越发紧要；行动越是积极入世，精神返乡的需求就越是迫切。</w:t>
      </w:r>
      <w:r>
        <w:rPr>
          <w:rFonts w:ascii="SimSun" w:hAnsi="SimSun" w:eastAsia="SimSun"/>
        </w:rPr>
        <w:t xml:space="preserve"> “知子守母”并非否定对世界的认知与参与，而是构建一种“追溯-回归”的认知循环与生命节律：我们需通过理解现象（子）来领悟根本（母），更需在领悟根本后，主动回归并持守它，以此在变动中安顿自我，实现“没身不殆”的完整与从容。下文将从认知、学习与处世三个维度，探寻这份古老智慧如何照亮我们当下的困境。</w:t>
      </w:r>
    </w:p>
    <w:p>
      <w:pPr>
        <w:pStyle w:val="Heading3"/>
      </w:pPr>
      <w:r>
        <w:rPr>
          <w:rFonts w:ascii="SimSun" w:hAnsi="SimSun" w:eastAsia="SimSun"/>
        </w:rPr>
        <w:t>母题一：信息时代的认知“返乡”：在知识的海洋中，如何为心灵锚定智慧的根基？</w:t>
      </w:r>
    </w:p>
    <w:p>
      <w:pPr>
        <w:ind w:firstLine="480"/>
      </w:pPr>
      <w:r>
        <w:rPr>
          <w:rFonts w:ascii="SimSun" w:hAnsi="SimSun" w:eastAsia="SimSun"/>
        </w:rPr>
        <w:t>当海量信息唾手可得，我们似乎拥有了认识一切“子”（具体现象）的无限可能。然而，老子指出，若一味“开其兑，济其事”，放任感官与心智被外在信息洪流裹挟，忙于应对无穷无尽的事务，结果将是“终身不救”——陷入焦虑、碎片化与意义感的迷失。因此，破题的关键不在于获取更多信息，而在于</w:t>
      </w:r>
      <w:r>
        <w:rPr>
          <w:rFonts w:ascii="SimSun" w:hAnsi="SimSun" w:eastAsia="SimSun"/>
          <w:b/>
        </w:rPr>
        <w:t>建立一种内在的“认知母体”或“精神锚点”</w:t>
      </w:r>
      <w:r>
        <w:rPr>
          <w:rFonts w:ascii="SimSun" w:hAnsi="SimSun" w:eastAsia="SimSun"/>
        </w:rPr>
        <w:t>。这个“母”是我们用以筛选、理解、整合外部“子”的根本框架，它可能是一套稳固的价值观、一种深刻的思维方式，或是对生命本源的体认。在信息时代，真正的认知能力，体现为能否在纷繁的“子”中，始终清晰地辨认并回归这个“母”，从而避免在知识的海洋中溺水，反能借助洋流，驶向智慧的彼岸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当算法不断推送我们“可能感兴趣”的内容，我们是在拓展认知的边界，还是在加固信息的茧房？“知子”的便利，是否会反而麻痹我们“守母”的自觉与能力？</w:t>
      </w:r>
      <w:r>
        <w:rPr>
          <w:rFonts w:ascii="SimSun" w:hAnsi="SimSun" w:eastAsia="SimSun"/>
        </w:rPr>
        <w:t xml:space="preserve"> 问题的核心在于，被动的信息投喂与主动的、基于根本框架的认知建构，有着本质区别。后者要求我们时常“塞其兑，闭其门”，有意识地从信息湍流中暂时抽离，进行内省与整合。</w:t>
      </w:r>
    </w:p>
    <w:p>
      <w:pPr>
        <w:ind w:firstLine="480"/>
      </w:pPr>
      <w:r>
        <w:rPr>
          <w:rFonts w:ascii="SimSun" w:hAnsi="SimSun" w:eastAsia="SimSun"/>
        </w:rPr>
        <w:t>因此，现代人亟需的是一种“动态的持守”智慧。它绝非固步自封，而是以稳固的“母”为根基，积极拥抱新知（“知其子”），再将新收获置于根本框架下消化、反思，使其成为巩固而非瓦解自我认知结构的养分。如同“用其光，复归其明”，我们充分运用外部信息的光亮（“子”）来洞察世界，但最终要将这份光亮内化为心性的明澈（回归于“母”）。一个拥有强大“认知母体”的人，能在众声喧哗中保持独立思考，在趋势更迭中把握不变内核。这种“既知其子，复守其母”的循环，正是我们在信息时代抵御迷失、获得深邃与安宁的不二法门。</w:t>
      </w:r>
    </w:p>
    <w:p>
      <w:pPr>
        <w:pStyle w:val="Heading3"/>
      </w:pPr>
      <w:r>
        <w:rPr>
          <w:rFonts w:ascii="SimSun" w:hAnsi="SimSun" w:eastAsia="SimSun"/>
        </w:rPr>
        <w:t>母题二：“为学日益”与“为道日损”：知识积累与智慧澄明的辩证之路</w:t>
      </w:r>
    </w:p>
    <w:p>
      <w:pPr>
        <w:ind w:firstLine="480"/>
      </w:pPr>
      <w:r>
        <w:rPr>
          <w:rFonts w:ascii="SimSun" w:hAnsi="SimSun" w:eastAsia="SimSun"/>
        </w:rPr>
        <w:t>人类的进步常被描绘为一条知识持续累加的曲线，即“为学日益”。这对应着“知其子”的层面：我们学习各学科知识，掌握专业技能，积累社会经验。然而，“知子守母”的思想揭示了另一条并行且更为根本的路径：</w:t>
      </w:r>
      <w:r>
        <w:rPr>
          <w:rFonts w:ascii="SimSun" w:hAnsi="SimSun" w:eastAsia="SimSun"/>
          <w:b/>
        </w:rPr>
        <w:t>智慧的澄明往往需要通过“为道日损”来实现，即持守根本（“母”），主动减损对枝节、浮华和外在执念的攀附</w:t>
      </w:r>
      <w:r>
        <w:rPr>
          <w:rFonts w:ascii="SimSun" w:hAnsi="SimSun" w:eastAsia="SimSun"/>
        </w:rPr>
        <w:t>。老子提倡“塞其兑，闭其门，终身不勤”，正是通过关闭通向纷扰的感官与欲望之门，来守护内心的清静与专注，从而接近“道”的本源。这意味着，完整的认知历程包含着一体两面的运动：向外做加法以认识世界的丰富性，向内做减法以领悟存在的统一性与本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崇尚效率与多任务处理的今天，专注于“损”的功夫——如冥想、深度阅读、长期投入一事——是否是一种“不经济”甚至“落伍”的行为？当知识领域无限细分（“子”的极大丰富），我们是否比以往更需要一种能统摄全局、洞察本质的“元认知”或根本思维（“母”）？</w:t>
      </w:r>
      <w:r>
        <w:rPr>
          <w:rFonts w:ascii="SimSun" w:hAnsi="SimSun" w:eastAsia="SimSun"/>
        </w:rPr>
        <w:t xml:space="preserve"> 这迫使我们反思，专业化带来的深度，是否以牺牲对整体与根源的把握为代价。</w:t>
      </w:r>
    </w:p>
    <w:p>
      <w:pPr>
        <w:ind w:firstLine="480"/>
      </w:pPr>
      <w:r>
        <w:rPr>
          <w:rFonts w:ascii="SimSun" w:hAnsi="SimSun" w:eastAsia="SimSun"/>
        </w:rPr>
        <w:t>因此，最高层次的学习与成长，是让知识的加法服务于智慧的减法。知识的积累（“子”）应当像百川归海，最终汇入并滋养我们对世界与自我根本性理解（“母”）的海洋。一个卓越的头脑，其强大之处在于拥有一个高度整合、不断淬炼的认知核心（“母”），它能像引力场一样，将庞杂、碎片化的知识（“子”）有序地组织起来，形成有洞察力的见解。教育的崇高使命，不仅是“授业”传播知识，更是“传道”帮助学生“复守其母”——锻造其批判性思维、价值判断力与沉静专注的心性。当一个人内在的“母”足够澄明坚定，他便能“没身不殆”，在知识的汪洋中始终保持方向与定力，因为他所驾驭的是智慧之舟，而非随波逐流的碎片。</w:t>
      </w:r>
    </w:p>
    <w:p>
      <w:pPr>
        <w:pStyle w:val="Heading3"/>
      </w:pPr>
      <w:r>
        <w:rPr>
          <w:rFonts w:ascii="SimSun" w:hAnsi="SimSun" w:eastAsia="SimSun"/>
        </w:rPr>
        <w:t>母题三：用世与守拙：在积极入世中如何持守生命的本真？</w:t>
      </w:r>
    </w:p>
    <w:p>
      <w:pPr>
        <w:ind w:firstLine="480"/>
      </w:pPr>
      <w:r>
        <w:rPr>
          <w:rFonts w:ascii="SimSun" w:hAnsi="SimSun" w:eastAsia="SimSun"/>
        </w:rPr>
        <w:t>“知子守母”最终要落实于生命实践。“济其事”是积极入世，投身于具体的事业、关系与社会建设（“子”）；而“守其母”则是对内在本真、质朴初心与生命根源的持守。许多人将这二者对立，认为投身红尘必然意味着妥协与异化。但老子的智慧勾勒出一种更圆融的境界：</w:t>
      </w:r>
      <w:r>
        <w:rPr>
          <w:rFonts w:ascii="SimSun" w:hAnsi="SimSun" w:eastAsia="SimSun"/>
          <w:b/>
        </w:rPr>
        <w:t>“以出世之心，行入世之事”</w:t>
      </w:r>
      <w:r>
        <w:rPr>
          <w:rFonts w:ascii="SimSun" w:hAnsi="SimSun" w:eastAsia="SimSun"/>
        </w:rPr>
        <w:t>。即深刻洞察并娴熟运用世间规则以成就事业（“既知其子”），同时内心始终有一片不容侵扰的净土，持守着生命的本源与宁静（“复守其母”）。这并非分裂，而是一种基于深刻自觉的完整人格。它让人在创造社会价值的同时，保全精神的独立与生命的整全，避免沦为纯粹的工具或欲望的奴隶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现代社会将竞争力等同于外在的强势与扩张，那么，老子所推崇的“守柔曰强”——持守内心的柔韧、淡泊与简单——是否构成一种真正的、更可持续的强大？在复杂的人际与利益网络中，我们如何既能有效协作、发光发热（“用其光”），又不至于在过程中耗尽本真、迷失方向？</w:t>
      </w:r>
      <w:r>
        <w:rPr>
          <w:rFonts w:ascii="SimSun" w:hAnsi="SimSun" w:eastAsia="SimSun"/>
        </w:rPr>
        <w:t xml:space="preserve"> 这考验着每个人在行动中保持自省与回归的能力。</w:t>
      </w:r>
    </w:p>
    <w:p>
      <w:pPr>
        <w:ind w:firstLine="480"/>
      </w:pPr>
      <w:r>
        <w:rPr>
          <w:rFonts w:ascii="SimSun" w:hAnsi="SimSun" w:eastAsia="SimSun"/>
        </w:rPr>
        <w:t>因此，最深远的“入世”，恰恰需要最笃实的“守拙”作为压舱石。持守本真（“母”）非但不是无能，反而提供了在纷繁世事中保持战略定力的源泉。它让人在“济其事”时，能“见其小曰明”——于细微处洞察本质，不被表象迷惑；能“守柔曰强”——以柔韧的姿态化解冲突，以淡泊的心境抵御诱惑。这种生命状态，使人像水一样，既能利万物（积极用世），又能始终保持自身的清澈与就下的本性（持守本真）。如此，人生便不会是一场在无尽追逐中耗散能量的苦役（“终身不救”），而是一场在创造与贡献中，不断回归源头活水、体验内在充盈与和谐的“习常”之旅。这或许就是“没身不殆”在现世中最生动的写照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52.天下有始，以为天下母。既得其母，以知其子。既知其子，复守其母，没身不殆。塞其兑，闭其门，终身不勤。开其兑，济其事，终身不救。见其小曰明，守柔曰强。用其光，复归其明，无遗身殃。是为习常。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