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减法之道：在控制与干预膨胀时代的治理智慧</w:t>
      </w:r>
    </w:p>
    <w:p>
      <w:pPr>
        <w:ind w:firstLine="480"/>
      </w:pPr>
      <w:r>
        <w:rPr>
          <w:rFonts w:ascii="SimSun" w:hAnsi="SimSun" w:eastAsia="SimSun"/>
        </w:rPr>
        <w:t>在充斥着精密规划、密集调控与无限增长焦虑的现代社会，我们似乎默认，解决任何复杂问题都需要更强的干预、更严的规则与更精巧的技术。从宏观经济到个人生活，一股“有为”的冲动无处不在，我们致力于设计秩序、矫正行为、加速进程，却时常困惑于事与愿违的系统反弹。正是在此背景下，两千五百年前老子“无为而治”的洞见，如一道清冷的光，照见了文明深处的悖论。</w:t>
      </w:r>
      <w:r>
        <w:rPr>
          <w:rFonts w:ascii="SimSun" w:hAnsi="SimSun" w:eastAsia="SimSun"/>
          <w:b/>
        </w:rPr>
        <w:t>其思想的根本思辨张力，在于揭示了一个令人警醒的“干预悖论”：统治者的积极干预意图带来秩序与繁荣，却往往导致混乱与贫困；反之，减少妄为、顺应自然，反而能激发社会的自组织与内在和谐。</w:t>
      </w:r>
      <w:r>
        <w:rPr>
          <w:rFonts w:ascii="SimSun" w:hAnsi="SimSun" w:eastAsia="SimSun"/>
        </w:rPr>
        <w:t xml:space="preserve"> 这并非消极的虚无主义，而是一种基于“道法自然”的深刻洞察，提醒我们治理的最高境界不在于繁复的加法，而在于智慧的减法。本文将从社会治理、个体修养与文明批判三个维度，深入剖析老子思想如何为我们理解秩序、行动与进步的困局，提供超越时代的哲思。</w:t>
      </w:r>
    </w:p>
    <w:p>
      <w:pPr>
        <w:pStyle w:val="Heading3"/>
      </w:pPr>
      <w:r>
        <w:rPr>
          <w:rFonts w:ascii="SimSun" w:hAnsi="SimSun" w:eastAsia="SimSun"/>
        </w:rPr>
        <w:t>母题一：秩序的设计与涌现：有为干预与自然生成的治理智慧</w:t>
      </w:r>
    </w:p>
    <w:p>
      <w:pPr>
        <w:ind w:firstLine="480"/>
      </w:pPr>
      <w:r>
        <w:rPr>
          <w:rFonts w:ascii="SimSun" w:hAnsi="SimSun" w:eastAsia="SimSun"/>
        </w:rPr>
        <w:t>现代社会治理的一个根本预设，是理性万能与秩序可设计。我们相信，通过制定详尽的法律、建立庞大的监管机构、推行系统的社会工程，便能塑造出一个既高效又公正的理想社会。这正如老子所言“以正治国”，意图以严正的规则匡正天下。然而，老子以其锐利的目光穿透了这种努力的表象，直指其潜在危机：“天下多忌讳而民弥贫”，“法令滋彰盗贼多有”。过度的禁令限制了民间的生机与创造力，导致普遍贫困；而不断细化的法令，并未根除犯罪，反而可能因为过于僵化、脱离实际，或因其权威激起人性中的逆反，催生出更多规避乃至对抗规则的行为。这里揭示的矛盾在于，外在强加的、刚性的秩序蓝图，往往因其忽视或违背了复杂社会系统（“道”）的内在运行规律，而激起难以预料的扰动和混乱。老子并非反对一切规则，而是指出，当治理者过于迷信自身设计的理性能力时，便会陷入“越治越乱”的恶性循环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当社会出现问题时，我们习惯于寻求更完善的法律、更强大的监管，这是否可能陷入“法令滋彰，盗贼多有”的恶性循环？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在信任“自组织”力量的同时，如何界定“无为”的边界？完全放任与顺应自然之间的本质区别是什么？</w:t>
      </w:r>
      <w:r>
        <w:rPr>
          <w:rFonts w:ascii="SimSun" w:hAnsi="SimSun" w:eastAsia="SimSun"/>
        </w:rPr>
        <w:t xml:space="preserve"> 第一个问题迫使我们反思治理工具的限度与副作用。第二个问题则触及“无为”的核心——它不是什么都不做的“放任”，而是如何“为”。</w:t>
      </w:r>
    </w:p>
    <w:p>
      <w:pPr>
        <w:ind w:firstLine="480"/>
      </w:pPr>
      <w:r>
        <w:rPr>
          <w:rFonts w:ascii="SimSun" w:hAnsi="SimSun" w:eastAsia="SimSun"/>
        </w:rPr>
        <w:t>老子的“无为而治”并非主张取消治理，而是倡导一种更高级的治理智慧：从“秩序的强力设计师”转变为“生态的智慧园丁”。园丁不强行扭曲植物的生长方向，而是深谙其生长习性（“道”），为之提供适宜的土壤、阳光与水分（“好静”、“无事”的环境），然后信任生命内在的生长力，静待其开花结果（“民自化”、“民自富”）。真正的、健康的秩序是一种“涌现秩序”，它源于无数个体在基本、简明、符合天道的规则框架内，自由互动、自发协调的结果。这种秩序的韧性与活力，远胜于任何精密的设计。因此，立意进阶在于认识到，治理者的首要责任，不是忙不迭地“做加法”——增加管制、填补空白，而是要有勇气与智慧“做减法”：清理那些扼杀活力的不当干预，克制住以自身意志取代自然规律的冲动，为社会的自我修复与成长留出“呼吸的空间”。</w:t>
      </w:r>
    </w:p>
    <w:p>
      <w:pPr>
        <w:pStyle w:val="Heading3"/>
      </w:pPr>
      <w:r>
        <w:rPr>
          <w:rFonts w:ascii="SimSun" w:hAnsi="SimSun" w:eastAsia="SimSun"/>
        </w:rPr>
        <w:t>母题二：“有为”之心与“无为”之境：个体修养与社会行动的辩证</w:t>
      </w:r>
    </w:p>
    <w:p>
      <w:pPr>
        <w:ind w:firstLine="480"/>
      </w:pPr>
      <w:r>
        <w:rPr>
          <w:rFonts w:ascii="SimSun" w:hAnsi="SimSun" w:eastAsia="SimSun"/>
        </w:rPr>
        <w:t>将“无为而治”的宏观哲学，折射到个体生命的微观层面，我们便能发现另一种深刻的张力：当代人崇尚奋斗、进取与个人实现，这无疑是积极“有为”精神的体现。我们学习各种“成功学”，运用“计巧”在竞争中胜出，怀着强烈的“欲望”追逐目标。然而，老子却警示：“人多伎巧奇物泫起”，“我无欲而民自朴”。过度的智巧、机心与欲望，不仅可能扭曲我们看待世界的方式，让我们在追逐外物的过程中迷失本心，更可能因我们的“妄为”而扰乱周遭人事的平衡，最终导致目标落空或反噬自身。我们常以为实现抱负必须依靠持续、强力的干预与折腾，却忽略了，有时最大的阻力恰恰源于我们内心的躁动与对结果的执着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在个人奋斗与社会竞争中，“无为”是否意味着消极避世？真正的作为，是积极干预，还是首先为事物（包括自身）的良性发展清除障碍、留出空间？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如何理解“我无事而民自富”？个人的“静”与“无欲”，如何能转化为影响外界、促成繁荣的积极力量？</w:t>
      </w:r>
      <w:r>
        <w:rPr>
          <w:rFonts w:ascii="SimSun" w:hAnsi="SimSun" w:eastAsia="SimSun"/>
        </w:rPr>
        <w:t xml:space="preserve"> 这两个问题引导我们重新审视“行动”的本质与源头。它挑战了“行动必然外显为忙碌”的刻板印象。</w:t>
      </w:r>
    </w:p>
    <w:p>
      <w:pPr>
        <w:ind w:firstLine="480"/>
      </w:pPr>
      <w:r>
        <w:rPr>
          <w:rFonts w:ascii="SimSun" w:hAnsi="SimSun" w:eastAsia="SimSun"/>
        </w:rPr>
        <w:t>因此，“无为”是一种深刻的修养境界与行动哲学，而非行动的取消。它要求行动者首先进行内在的“革命”：涤除浮躁、静观其变（“我好静”），节制私欲、回归质朴（“我无欲”）。当个体从汲汲营营的“妄动”状态中沉静下来，内心澄明如镜，便更能洞察事物的真实脉络与客观规律（“道”）。此时，他的行动将不再是被焦虑与欲望驱动的盲目干预，而是因势利导、契合时机的精准作为，如庖丁解牛，因其“依乎天理”，故能“游刃有余”。这种由“无欲”、“静心”所生发出的笃定与从容（“我无事”），本身就是一种强大的能量场，能安抚躁动，化解戾气，为合作与创造提供稳定、可信的基石。故而，个体最高效的社会行动，不在于外在的喧嚣与强力，而在于首先成就一个“不扰”的、宁静而强大的自我，然后像水一样，以不争之德，“辅万物之自然而不敢为”，最终达至“无为而无不为”的圆融之境。</w:t>
      </w:r>
    </w:p>
    <w:p>
      <w:pPr>
        <w:pStyle w:val="Heading3"/>
      </w:pPr>
      <w:r>
        <w:rPr>
          <w:rFonts w:ascii="SimSun" w:hAnsi="SimSun" w:eastAsia="SimSun"/>
        </w:rPr>
        <w:t>母题三：进步的异化：工具理性膨胀与价值本真的守护</w:t>
      </w:r>
    </w:p>
    <w:p>
      <w:pPr>
        <w:ind w:firstLine="480"/>
      </w:pPr>
      <w:r>
        <w:rPr>
          <w:rFonts w:ascii="SimSun" w:hAnsi="SimSun" w:eastAsia="SimSun"/>
        </w:rPr>
        <w:t>老子的思想在科技文明高度发达的今天，尤其具有震耳发聩的批判力量。他早已洞见：“民多利器国家滋昏。人多伎巧奇物泫起”。这里的“利器”、“伎巧”、“奇物”，可以精准地对应到现代社会的核心技术、精密工具与琳琅满目的商品。我们坚信，发展科技、完善制度、刺激消费（“法令滋彰”的现代变体）是通往繁荣与幸福的唯一路径。然而，我们却普遍陷入了一种悖论：工具（从智能手机到算法系统）日益强大，手段（从金融工具到管理技术）日益丰富，但社会的焦虑感、人的异化感并未减少，反而可能加剧。这正是老子所预言的“系统反弹”：当工具理性（追求效率与控制的技术逻辑）无限膨胀，僭越了价值理性（对美好生活与内在和谐的追求），工具本身就可能异化为控制人、奴役人的力量，所谓的“进步”也偏离了使人“自朴”、“自正”的初衷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科技发展与制度完善，本意为增进福祉，为何有时却导致更深的控制、更多的欲望和更普遍的不安？这是工具的问题，还是使用工具之“心”（“欲”）的问题？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在一个崇尚“创新”与“增长”的时代，我们如何评估一项技术或政策，是促进了社会的“自富”（有机繁荣），还是刺激了虚假的繁荣与内在的混乱？</w:t>
      </w:r>
      <w:r>
        <w:rPr>
          <w:rFonts w:ascii="SimSun" w:hAnsi="SimSun" w:eastAsia="SimSun"/>
        </w:rPr>
        <w:t xml:space="preserve"> 这两个问题直指现代文明的核心迷思，迫使我们思考进步的评价标准。</w:t>
      </w:r>
    </w:p>
    <w:p>
      <w:pPr>
        <w:ind w:firstLine="480"/>
      </w:pPr>
      <w:r>
        <w:rPr>
          <w:rFonts w:ascii="SimSun" w:hAnsi="SimSun" w:eastAsia="SimSun"/>
        </w:rPr>
        <w:t>因此，立意进阶在于，我们必须培育一种“反异化的自觉”。老子并非主张回到原始状态，而是警示我们要警惕文明发展对“道”的背离。真正的、健康的进步，应始终以守护人性的“朴”与社会的“静”为价值罗盘。这意味着，在研发一项新技术、推行一项新政策时，不仅要问它能否带来效率与增长，更要追问：它是使人更自由、更富创造力（“自化”），还是更受控、更同质化？它是让社会更安宁、人际关系更真诚（“自正”），还是更焦虑、更疏离？它激发的是真实的需求与满足（“自富”），还是制造了无尽的虚假欲望？这要求我们在发展“利器”与“伎巧”的同时，必须投入同等的智慧与努力，去培育和呵护那片能让心灵“自朴”、让社会“自组织”的土壤——一个尊重差异、鼓励多元、减少不必要干预（“无事”）的文化与制度环境。唯有如此，进步才不会成为一架失控的马车，拉着我们奔向与幸福背道而驰的深渊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57.以正治国，以奇用兵，以无事取天下。吾何以知其然哉？以此。天下多忌讳而民弥贫。民多利器国家滋昏。人多伎巧奇物泫起。法令滋彰盗贼多有。故圣人云我无为而民自化。我好静而民自正。我无事而民自富。我无欲而民自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