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在流变的漩涡中持守中道——论老子的辩证智慧与当代心性安顿</w:t>
      </w:r>
    </w:p>
    <w:p>
      <w:pPr>
        <w:ind w:firstLine="480"/>
      </w:pPr>
      <w:r>
        <w:rPr>
          <w:rFonts w:ascii="SimSun" w:hAnsi="SimSun" w:eastAsia="SimSun"/>
        </w:rPr>
        <w:t>在追求确定性、效率与控制成为时代主旋律的今天，我们比以往任何时候都更容易陷入“非此即彼”的焦虑与疲惫：我们渴望绝对的“正确”以消除争议，迷信严格的规则以杜绝混乱，向往永恒的“福报”以规避风险。然而，两千五百年前的老子，以其深刻的洞察力，向我们揭示了一个截然不同的世界图景：极致的追求往往导向其反面。严苛的治理催生狡诈的民众，绝对的善行可能滑向妖异，福气的深处潜藏着灾祸的种子。老子的核心思辨张力正在于此——他挑战了我们追求绝对性与确定性的本能，揭示了“物极必反”的深刻悖论。这种辩证智慧并非消极的宿命论，而是指引我们在一片“孰知其极”的混沌中，如何通过“方而不割、光而不耀”的中道修养，获得从容应对变局的内在定力与外在和谐。下文将从处世、治国与认知三个维度，探寻这份古老智慧如何照亮我们当下的生存困境。</w:t>
      </w:r>
    </w:p>
    <w:p>
      <w:pPr>
        <w:pStyle w:val="Heading3"/>
      </w:pPr>
      <w:r>
        <w:rPr>
          <w:rFonts w:ascii="SimSun" w:hAnsi="SimSun" w:eastAsia="SimSun"/>
        </w:rPr>
        <w:t>母题一：刚直与圆融——论“方而不割”的处世智慧</w:t>
      </w:r>
    </w:p>
    <w:p>
      <w:pPr>
        <w:ind w:firstLine="480"/>
      </w:pPr>
      <w:r>
        <w:rPr>
          <w:rFonts w:ascii="SimSun" w:hAnsi="SimSun" w:eastAsia="SimSun"/>
        </w:rPr>
        <w:t>在许多人的认知里，坚守原则（方）往往意味着棱角分明、不惜割伤他人（割）；而维系和谐（不割）则似乎总要以模糊原则、变得圆滑为代价。老子“方而不割”的箴言，恰恰打破了这种非此即彼的二元困局。其哲学根基在于“反者道之动”——事物的极端状态会自动向其对立面转化。因此，一种僵化、充满攻击性的“刚直”，因其“割”的伤害性，最终会激发对抗、孤立自我，从而瓦解其本想维护的原则土壤本身。真正的“方”，是一种内化的、有弹性的骨骼，它支撑起人格的挺立，却不必以刺伤他人来证明自己的存在。它体现在“直而不肆”——坦诚但不放肆，懂得真话的说出需要时机与方式的“包装”，其目的不是为了宣泄，而是为了沟通与建设。这要求我们将原则的实现，视为一个需要智慧导航的动态过程，而非一次性的姿态宣告。</w:t>
      </w:r>
    </w:p>
    <w:p>
      <w:pPr>
        <w:ind w:firstLine="480"/>
      </w:pPr>
      <w:r>
        <w:rPr>
          <w:rFonts w:ascii="SimSun" w:hAnsi="SimSun" w:eastAsia="SimSun"/>
        </w:rPr>
      </w:r>
      <w:r>
        <w:rPr>
          <w:rFonts w:ascii="SimSun" w:hAnsi="SimSun" w:eastAsia="SimSun"/>
          <w:b/>
        </w:rPr>
        <w:t>当我们宣称坚守某个原则时，这个原则的最终目的，是成就一种抽象的“正确”身份，还是促成某种更良善、更富建设性的现实关系与结果？“不割”的底线究竟何在，它是否必然意味着在核心立场上的退让？</w:t>
      </w:r>
      <w:r>
        <w:rPr>
          <w:rFonts w:ascii="SimSun" w:hAnsi="SimSun" w:eastAsia="SimSun"/>
        </w:rPr>
        <w:t xml:space="preserve"> 这个问题迫使我们反省原则的初心与实效。另一个困境是，在一个推崇自我表达、鼓励锋芒毕露的时代，“光而不耀”的温润谦和，是否已被误解为缺乏个性与竞争力的“老好人”做派？</w:t>
      </w:r>
      <w:r>
        <w:rPr>
          <w:rFonts w:ascii="SimSun" w:hAnsi="SimSun" w:eastAsia="SimSun"/>
          <w:b/>
        </w:rPr>
        <w:t>这种不张扬的“光”，究竟是一种无力应对竞争的软弱，还是一种因深刻自知而无需外求证明、从而更具内在吸引力和持久影响力的强大？</w:t>
      </w:r>
      <w:r>
        <w:rPr>
          <w:rFonts w:ascii="SimSun" w:hAnsi="SimSun" w:eastAsia="SimSun"/>
        </w:rPr>
      </w:r>
    </w:p>
    <w:p>
      <w:pPr>
        <w:ind w:firstLine="480"/>
      </w:pPr>
      <w:r>
        <w:rPr>
          <w:rFonts w:ascii="SimSun" w:hAnsi="SimSun" w:eastAsia="SimSun"/>
        </w:rPr>
        <w:t>老子的智慧为这种进阶立意提供了清晰的路径：最高原则的守护，恰恰体现为对“过度”的警惕和对“效果”的洞察。“方而不割”并非原则的稀释，而是原则的升华与具身化。它意味着实践者必须具备将抽象道德律令转化为具体情境中“恰当行为”的实践智慧。这要求一种深刻的共情力，能感知他人与环境的承受边界；一种敏锐的形势判断力，能知晓“曲则全，枉则直”的迂回之道。就像水，虽有明确的流向（方），却能随物赋形，绕开礁石，滋养万物（不割）。因此，“和而不同”的境界得以实现——差异本身不再构成伤害的缘由，而是通过这种充满智慧的“方”，转化为整体和谐中丰富而有机的组成部分。这绝非世故，而是让道德理想在复杂现实中真正扎根、生长并惠及众人的高阶理性。</w:t>
      </w:r>
    </w:p>
    <w:p>
      <w:pPr>
        <w:pStyle w:val="Heading3"/>
      </w:pPr>
      <w:r>
        <w:rPr>
          <w:rFonts w:ascii="SimSun" w:hAnsi="SimSun" w:eastAsia="SimSun"/>
        </w:rPr>
        <w:t>母题二：无为与有为——探“闷闷之政”的治理哲学</w:t>
      </w:r>
    </w:p>
    <w:p>
      <w:pPr>
        <w:ind w:firstLine="480"/>
      </w:pPr>
      <w:r>
        <w:rPr>
          <w:rFonts w:ascii="SimSun" w:hAnsi="SimSun" w:eastAsia="SimSun"/>
        </w:rPr>
        <w:t>治理常被简化为“管”与“不管”、“紧”与“松”的线性选择题。老子“其政闷闷，其民淳淳；其政察察，其民缺缺”的论断，将这一讨论提升至一个更深刻的哲学层面：关于活力激发与行为异化。“闷闷”，并非昏聩无为，而是指政令宽简、不扰民生，营造一种宽容、可信、留有自发空间的社会生态。在这种生态下，民众的内在良善与创造力得以自然生发，社会呈现出淳朴而富有活力的自组织状态（淳淳）。相反，“察察”之政，追求事无巨细的洞察、严密无缝的控制与标准统一的规范。这种极致“有为”的治理，表面上带来了井然的秩序，实则因压缩了自主空间、激发了规避惩罚的算计之心，反而催生出对策性、投机性甚至欺诈性的社会行为（缺缺）。这深刻揭示了，以“最优控制”为目标的过度干预，常常会走向其治理目的的反面，扼杀社会自身的生命力与诚信基础。</w:t>
      </w:r>
    </w:p>
    <w:p>
      <w:pPr>
        <w:ind w:firstLine="480"/>
      </w:pPr>
      <w:r>
        <w:rPr>
          <w:rFonts w:ascii="SimSun" w:hAnsi="SimSun" w:eastAsia="SimSun"/>
        </w:rPr>
      </w:r>
      <w:r>
        <w:rPr>
          <w:rFonts w:ascii="SimSun" w:hAnsi="SimSun" w:eastAsia="SimSun"/>
          <w:b/>
        </w:rPr>
        <w:t>在效率至上、风险厌恶的现代管理中，我们应如何权衡“闷闷”所必需的、对模糊性与试错成本的短期容忍，与“察察”所提供的、即刻的秩序感与可控性？</w:t>
      </w:r>
      <w:r>
        <w:rPr>
          <w:rFonts w:ascii="SimSun" w:hAnsi="SimSun" w:eastAsia="SimSun"/>
        </w:rPr>
        <w:t xml:space="preserve"> 后者虽然可能带来长期的社会创造力枯竭与信任资本流失，但其带来的短期“稳定”幻觉往往更具吸引力。更进一步，</w:t>
      </w:r>
      <w:r>
        <w:rPr>
          <w:rFonts w:ascii="SimSun" w:hAnsi="SimSun" w:eastAsia="SimSun"/>
          <w:b/>
        </w:rPr>
        <w:t>在面对突发公共危机或复杂社会问题时，老子所推崇的“无为而治”是否显得迂阔无力？如果“无为”不是什么都不做，那么其积极行动的边界与内核究竟如何界定？</w:t>
      </w:r>
      <w:r>
        <w:rPr>
          <w:rFonts w:ascii="SimSun" w:hAnsi="SimSun" w:eastAsia="SimSun"/>
        </w:rPr>
      </w:r>
    </w:p>
    <w:p>
      <w:pPr>
        <w:ind w:firstLine="480"/>
      </w:pPr>
      <w:r>
        <w:rPr>
          <w:rFonts w:ascii="SimSun" w:hAnsi="SimSun" w:eastAsia="SimSun"/>
        </w:rPr>
        <w:t>进阶的立意在于认识到，最高明的“有为”，往往以“无为”的形式呈现。其内核绝非放任自流，而是基于对复杂社会系统自发秩序、自适应与自修复能力的深刻敬畏与善加引导。它要求治理者克制住“亲手塑造一切”的全能冲动，将有限的精力和资源，从事无巨细的末端管制，转向对底层基本规则（如公平、正义）的捍卫、对社会信任纽带与协作生态的培育。如同园丁培育森林，其核心工作不是决定每棵树的生长姿态，而是保护土壤的肥沃、确保阳光雨露的普惠、防治毁灭性的病虫害。在危机时刻，这种哲学导向的并非是消极静观，而是优先确保社会系统的整体韧性、信息流通的顺畅与民间互助网络的有效激活，为集体智慧与力量的涌现创造条件，而非用统一的指挥取代它们。这是一种将“激发主体性”置于“施加控制”之上的、更深沉且更具远见的责任担当。</w:t>
      </w:r>
    </w:p>
    <w:p>
      <w:pPr>
        <w:pStyle w:val="Heading3"/>
      </w:pPr>
      <w:r>
        <w:rPr>
          <w:rFonts w:ascii="SimSun" w:hAnsi="SimSun" w:eastAsia="SimSun"/>
        </w:rPr>
        <w:t>母题三：执守与流变——解“孰知其极”的认知困局</w:t>
      </w:r>
    </w:p>
    <w:p>
      <w:pPr>
        <w:ind w:firstLine="480"/>
      </w:pPr>
      <w:r>
        <w:rPr>
          <w:rFonts w:ascii="SimSun" w:hAnsi="SimSun" w:eastAsia="SimSun"/>
        </w:rPr>
        <w:t>人类认知有一种根深蒂固的倾向：在流变的世界中寻找永恒不变的支点。老子“孰知其极？其无正”的叩问，如冷水浇头，直指这一认知企图的根本困境。福与祸、正与奇、善与妖，这些我们赖以作出价值判断的基本范畴，并非固定不变，而是处于永恒的相互转化与循环之中。并没有一个绝对不变、放之四海而皆准的“正”的标准可供我们一劳永逸地抓取、执守。这一洞见，将我们的思辨焦点从“寻找那个唯一正确的答案”，强行扭转为“如何在一个没有绝对答案的流变世界中，智慧地生存与选择”。它要求我们首先诚实面对不确定性本身，继而探索在这种境遇下，人的定力与判断力从何而来。</w:t>
      </w:r>
    </w:p>
    <w:p>
      <w:pPr>
        <w:ind w:firstLine="480"/>
      </w:pPr>
      <w:r>
        <w:rPr>
          <w:rFonts w:ascii="SimSun" w:hAnsi="SimSun" w:eastAsia="SimSun"/>
        </w:rPr>
      </w:r>
      <w:r>
        <w:rPr>
          <w:rFonts w:ascii="SimSun" w:hAnsi="SimSun" w:eastAsia="SimSun"/>
          <w:b/>
        </w:rPr>
        <w:t>如果终极的、不变的标准并不存在（其无正），这是否意味着一切价值判断都失去了根基，最终滑向“怎么都行”的相对主义乃至虚无主义？在一个福祸相倚、正奇相转的世界里，我们又如何能够、且为何还要去作出“善”的选择或“正确”的判断？</w:t>
      </w:r>
      <w:r>
        <w:rPr>
          <w:rFonts w:ascii="SimSun" w:hAnsi="SimSun" w:eastAsia="SimSun"/>
        </w:rPr>
        <w:t xml:space="preserve"> 这触及了道德与意义的基石。另一方面，在深刻理解了“祸兮福之所倚”的规律后，一种可能的反应是变得畏首畏尾，放弃对任何积极目标的追求以求“避祸”。</w:t>
      </w:r>
      <w:r>
        <w:rPr>
          <w:rFonts w:ascii="SimSun" w:hAnsi="SimSun" w:eastAsia="SimSun"/>
          <w:b/>
        </w:rPr>
        <w:t>那么，我们是应该因预见到福可能转化为祸而放弃追求，还是应该更清醒、更勇敢地投入行动，同时预备好以开放的心态，接纳行动所可能引发的、任何方向上的转化结果？</w:t>
      </w:r>
      <w:r>
        <w:rPr>
          <w:rFonts w:ascii="SimSun" w:hAnsi="SimSun" w:eastAsia="SimSun"/>
        </w:rPr>
      </w:r>
    </w:p>
    <w:p>
      <w:pPr>
        <w:ind w:firstLine="480"/>
      </w:pPr>
      <w:r>
        <w:rPr>
          <w:rFonts w:ascii="SimSun" w:hAnsi="SimSun" w:eastAsia="SimSun"/>
        </w:rPr>
        <w:t>老子的智慧提示我们，真正的出路不在于找到一个可以僵化持守的“正”，而在于培养一种“动态平衡”的觉知能力与生命姿态。正如“中庸”之道，它并非一个位于两极正中间的、固定的刻度点，而是在具体情境中作出恰如其分的、有分寸的回应。认识到“其无正”，恰恰是精神的一次大解放——它让我们从对某种单一、僵化教条或终极蓝图的执着中解脱出来，从而获得应对复杂世界的灵活性与精神的自由。圣人之所以能“方而不割，廉而不刿，直而不肆，光而不耀”，正是因为他们不把这些美好的品质当作对外进行切割评判的刚性标尺，而是将其内化为一种人格修养所自然流露的“状态”。这种状态稳固而柔和，既能界定自我的边界（方、廉、直、光），又能与流变的世界和谐互动（不割、不刿、不肆、不耀）。这份智慧，就如同在不确定性的大海中航行，船舵并非固定指向一个绝对的北方，但航行者内心却拥有一枚深邃的“定盘针”——那是对变化规律的敬畏、对中道的持守，以及随之而来的、在风浪中保持从容与方向的稳定心力。</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58.其政闷闷，其民淳淳。其政察察，其民缺缺。祸尚福之所倚。福尚祸之所伏。孰知其极，其无正。正复为奇，善复为妖。人之迷其日固久。是以圣人方而不割。廉而不刿。直而不肆。光而不耀。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