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位置的智慧——全球政治中的引力生成</w:t>
      </w:r>
    </w:p>
    <w:p>
      <w:pPr>
        <w:ind w:firstLine="480"/>
      </w:pPr>
      <w:r>
        <w:rPr>
          <w:rFonts w:ascii="SimSun" w:hAnsi="SimSun" w:eastAsia="SimSun"/>
        </w:rPr>
        <w:t>在当今由大国博弈、地缘冲突和零和思维主导的国际叙事中，“强大”往往被等同于“主导”与“征服”。然而，两千多年前的老子，却以其冷峻深邃的智慧，对这一流行迷思提出了根本性的挑战。在《道德经》第六十一章中，他描绘了一幅迥异的图景：真正的强大者，如江海般甘居下流，成为“天下之交”；如雌性般以静制动，实现“牝常以静胜牡”。其核心的思辨张力在于，他揭示了一个深刻悖论：</w:t>
      </w:r>
      <w:r>
        <w:rPr>
          <w:rFonts w:ascii="SimSun" w:hAnsi="SimSun" w:eastAsia="SimSun"/>
          <w:b/>
        </w:rPr>
        <w:t>主动的“谦下”非但不是软弱的象征，反而是最高明的战略与最可持续的力量源泉。</w:t>
      </w:r>
      <w:r>
        <w:rPr>
          <w:rFonts w:ascii="SimSun" w:hAnsi="SimSun" w:eastAsia="SimSun"/>
        </w:rPr>
        <w:t xml:space="preserve"> 他挑战了将力量等同于压迫性控制的线性思维，主张通过创造包容性的价值平台（“天下之交”）来生成一种自然的吸引力，从而在成就他者的过程中，实现自身更稳固、更长远的利益。本文将从老子的“谦下之道”出发，探讨其思想如何照亮我们对领导力本质与战略智慧的再认识。</w:t>
      </w:r>
    </w:p>
    <w:p>
      <w:pPr>
        <w:pStyle w:val="Heading3"/>
      </w:pPr>
      <w:r>
        <w:rPr>
          <w:rFonts w:ascii="SimSun" w:hAnsi="SimSun" w:eastAsia="SimSun"/>
        </w:rPr>
        <w:t>母题一：谦下与强大：重审“领导力”的本质</w:t>
      </w:r>
    </w:p>
    <w:p>
      <w:pPr>
        <w:ind w:firstLine="480"/>
      </w:pPr>
      <w:r>
        <w:rPr>
          <w:rFonts w:ascii="SimSun" w:hAnsi="SimSun" w:eastAsia="SimSun"/>
        </w:rPr>
        <w:t>在权力政治的经典剧本中，领导力常常体现为发号施令、制定规则、展示肌肉。然而，老子的“大国者下流”之说，为我们打开了另一扇窗。这里的“下”，不是物理位置的降低，而是一种哲学姿态与战略选择的“处下”。它意味着大国应像浩瀚的海洋，因其低洼，故能汇聚百川。这种领导力的本质，从“命令-服从”的单向模式，转向了“吸引-汇聚”的引力场模式。破题的关键在于，认识到真正的强大并非源于迫使他人屈从，而在于成为一个他人自愿靠近、依赖乃至融入的价值中心与秩序平台。当一个国家能够提供安全、繁荣、开放的合作机遇（成为“天下之牝”），其影响力便超越了军事威慑与经济胁迫，成为一种更具韧性和道德合法性的“软实力”。例如，历史上的朝贡体系在理想状态下，并非仅是宗主国对藩属国的剥削，而是一种以中华文明和贸易体系为“交汇点”，周边政权为获取安全与经济利益而主动靠拢的秩序模式，这在一定时期内实现了“两者各得所欲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在国际交往或个人成长中，当“谦下”的姿态被误读为软弱可欺时，是应继续坚守“以静制动”的智慧，还是必须转而展现“刚强”以维护底线？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“夫两者各得所欲”描绘了一种理想的双赢格局，但在现实利益纷争中，这种看似完美的平衡是否只是一种难以企及的乌托邦？</w:t>
      </w:r>
      <w:r>
        <w:rPr>
          <w:rFonts w:ascii="SimSun" w:hAnsi="SimSun" w:eastAsia="SimSun"/>
        </w:rPr>
        <w:t xml:space="preserve"> 这两个问题揭示了老子哲学从理想层面向复杂现实落地的核心张力。第一个问题拷问着策略的灵活性与原则的坚定性；第二个问题则质疑其理论在人性与利益复杂性面前的可行性。</w:t>
      </w:r>
    </w:p>
    <w:p>
      <w:pPr>
        <w:ind w:firstLine="480"/>
      </w:pPr>
      <w:r>
        <w:rPr>
          <w:rFonts w:ascii="SimSun" w:hAnsi="SimSun" w:eastAsia="SimSun"/>
        </w:rPr>
        <w:t>老子的“谦下”哲学，绝非宋襄公式的迂腐仁义。其立意进阶在于，它是对“力量”本源与运行规律的深刻洞察，而非简单的道德说教。“谦下”之所以能“取”（获得、赢得），是因为它顺应了“势”的流向。水的力量不在于其水滴的坚硬，而在于其汇聚成河、奔流入海所形成的不挡之势。同理，大国或强者的终极力量，不在于一时一地的压倒性优势，而在于构建一个能让多方利益在其中得以生长、连接的生态体系。当自身成为这个生态体系不可替代的枢纽与“天下之交”时，任何企图脱离或对抗的行为都将面临巨大的系统性成本。因此，“展现刚强以维护底线”本身，也可以被纳入“以静制动”的大战略中——底线是生态得以存续的基石，捍卫它正是为了维护那个能产生“引力”的系统本身。至于“乌托邦”之问，老子提供的不是一蹴而就的蓝图，而是一种超越零和思维的元规则。它提醒我们，任何单纯依靠强制维持的“赢”，都内嵌着反抗的种子与衰败的基因；而追求“各得所欲”的智慧，则是为持久和平与繁荣开辟可能性。正如金句所言：“夫两者各得所欲，大者宜为下。”这并非承诺必然实现的结果，而是指出了实力越大者，越应承担起以智慧而非蛮力来构建秩序的责任，因为这将最终决定其强大能否持久。</w:t>
      </w:r>
    </w:p>
    <w:p>
      <w:pPr>
        <w:pStyle w:val="Heading3"/>
      </w:pPr>
      <w:r>
        <w:rPr>
          <w:rFonts w:ascii="SimSun" w:hAnsi="SimSun" w:eastAsia="SimSun"/>
        </w:rPr>
        <w:t>母题二：“静”的战略：论守势与进取的辩证</w:t>
      </w:r>
    </w:p>
    <w:p>
      <w:pPr>
        <w:ind w:firstLine="480"/>
      </w:pPr>
      <w:r>
        <w:rPr>
          <w:rFonts w:ascii="SimSun" w:hAnsi="SimSun" w:eastAsia="SimSun"/>
        </w:rPr>
        <w:t>在一个崇尚“快鱼吃慢鱼”、“赢家通吃”的喧嚣时代，“静”常常被误读为保守、被动乃至无能。老子的“牝常以静胜牡”，则彻底颠倒了这一肤浅认知。此处的“静”，绝非无所作为的停滞，而是一种高度主动、充满张力的战略姿态。它要求主体从对外部目标的直接、刚猛的追逐（“动”或“牡”的姿态）中抽身，转而深耕内在定力，营造有利态势，像雌性一样以包容、蓄势、等待时机的宁静，最终赢得全局。这是一种将竞争维度从“力的对抗”升华为“势的营造”的智慧。例如，在科技竞争中，“静”可能体现为对基础研究的长期巨额投入，忍受短期内没有耀眼产品的“沉寂”，从而在底层技术上构建他人难以逾越的护城河；在外交上，“静”可能体现为面对挑衅时的战略克制，避免陷入消耗性的对抗螺旋，同时巩固盟友网络，等待对手因过度扩张而出现战略失误的时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在竞争白热化的时代，坚持“以静为下”的守势策略，是否会错失关键的发展机遇，沦为时代的落伍者？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“静”所追求的“不争而善胜”，其胜利的果实往往需要漫长的周期才能显现，我们该如何平衡这种长线智慧与当下急功近利的普遍心态？</w:t>
      </w:r>
      <w:r>
        <w:rPr>
          <w:rFonts w:ascii="SimSun" w:hAnsi="SimSun" w:eastAsia="SimSun"/>
        </w:rPr>
        <w:t xml:space="preserve"> 这两个思辨性提问，尖锐地指向了践行老子智慧在现实中最主要的困境：时间窗口的焦虑与即时反馈的缺失。</w:t>
      </w:r>
    </w:p>
    <w:p>
      <w:pPr>
        <w:ind w:firstLine="480"/>
      </w:pPr>
      <w:r>
        <w:rPr>
          <w:rFonts w:ascii="SimSun" w:hAnsi="SimSun" w:eastAsia="SimSun"/>
        </w:rPr>
        <w:t>将“静”理解为错失机遇，恰恰落入了将“行动”等同于“可见动作”的思维陷阱。老子的“静”，其立意进阶在于，它是一种更为深刻和经济的“进取”。它把资源和注意力从对外部赛道的疲于奔命，回收并聚焦于构建自身的“确定性”和“吸引力”。所谓“以静为下”，即主动选择处于一个不直接参与低层次混战的位置，如同大海处于低处，自然成为百川的归宿。在商业中，平台型企业（如某些操作系统或电商生态）并不与每一个应用开发者或商家在具体产品上竞争（“不争”），而是通过构建开放、稳定、繁荣的底层生态（“为下”），吸引无数参与者涌入，从而在整体上“善胜”。这种胜利的获得，正是因为其行动的重心是“创造平台”而非“参与每一场游戏”。因此，“静”非但不是放弃机遇，而是以创造一种能持续产生机遇的“结构性优势”为目标。这确实需要面对长周期与急功近利心态的矛盾。解决之道，在于对“何谓真正的胜利”进行重新定义。如果胜利是短暂的股价飙升或一次战术上的得分，那么“静”确实显得笨拙。但如果胜利是构建一个时代性的系统、一种穿越周期的品牌、或一种被广泛认同的文明范式，那么“静”所要求的耐心与定力，就成了唯一的通行证。它要求决策者具备穿透时间迷雾的远见，和对抗市场噪音的内心强大。这正呼应了“大者宜为下”的深意——越是志在长远、体量庞大的主体，越需要这种“积极的守势”智慧，因为只有根基深厚的“静”，才能涵养出沛然莫之能御的“动”势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61.大国者下流，天下之交。天下之牝。牝常以静胜牡。以静为下。故大国以下小国，则取小国。小国以下大国，则取大国。故或下以取，或下而取。大国不过欲兼畜人。小国不过欲入事人。夫两者各得所欲，大者宜为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