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无条件的维度：在包容与自救之间重寻价值坐标</w:t>
      </w:r>
    </w:p>
    <w:p>
      <w:pPr>
        <w:ind w:firstLine="480"/>
      </w:pPr>
      <w:r>
        <w:rPr>
          <w:rFonts w:ascii="SimSun" w:hAnsi="SimSun" w:eastAsia="SimSun"/>
        </w:rPr>
        <w:t>当现代社会的各种拯救机制——从社会福利到心理咨询，从法律宽宥到公众谅解——不断拓展其包容边界时，我们却发现，并非每一个被包容者都能实现真正的蜕变与新生。这揭示了一个深刻的悖论：无条件的接纳有时反而与真正的救赎相去甚远。道家思想对此提供了古老的启示，老子在《道德经》中阐述的“道”，其核心思辨张力正在于此：</w:t>
      </w:r>
      <w:r>
        <w:rPr>
          <w:rFonts w:ascii="SimSun" w:hAnsi="SimSun" w:eastAsia="SimSun"/>
          <w:b/>
        </w:rPr>
        <w:t>“道”作为宇宙本源，无条件地包容善人与不善人（“不善人之所保”），成为所有人终极的精神归宿；然而，个体若要从中获得真正的救赎与价值（“有罪以免”），却必须主动“求”道。</w:t>
      </w:r>
      <w:r>
        <w:rPr>
          <w:rFonts w:ascii="SimSun" w:hAnsi="SimSun" w:eastAsia="SimSun"/>
        </w:rPr>
        <w:t xml:space="preserve"> 这种“无条件存在”与“有条件实现”的精妙结合，挑战了非此即彼的简单恩赐观或唯责任论。它既非单纯依靠外部赋予，也非全然苛责个人，而是指向一种互动生成的转化哲学。本文将围绕老子这一思想，探讨其在当代关于拯救资格与价值尺度议题上的深刻回响。</w:t>
      </w:r>
    </w:p>
    <w:p>
      <w:pPr>
        <w:pStyle w:val="Heading3"/>
      </w:pPr>
      <w:r>
        <w:rPr>
          <w:rFonts w:ascii="SimSun" w:hAnsi="SimSun" w:eastAsia="SimSun"/>
        </w:rPr>
        <w:t>母题一：拯救的资格：是普世赋予，还是自我争取？</w:t>
      </w:r>
    </w:p>
    <w:p>
      <w:pPr>
        <w:ind w:firstLine="480"/>
      </w:pPr>
      <w:r>
        <w:rPr>
          <w:rFonts w:ascii="SimSun" w:hAnsi="SimSun" w:eastAsia="SimSun"/>
        </w:rPr>
        <w:t>从现代社会“包容性”政策的理想与现实落差切入，老子的智慧揭示了拯救的本质困境。各类制度与伦理宣称“不放弃任何人”，如同“道”对“不善人”也“何弃之有”。然而，政策覆盖的普遍性（外部赋予机会）与个体命运的实际转变（内部实现救赎）之间，常存在令人叹息的鸿沟。许多救助体系提供了资源与通路，却无法保证接收者必然“上岸”。破题的关键在于洞察老子思想中的辩证结构：“道”是那个永恒敞开、提供可能性的精神家园（普世赋予），但踏入家园、并让家园滋养自身的，只能是行走者自己的双脚（自我争取）。例如，教育体系向所有人开放（“有教无类”），但求知欲与坚韧品格的激发，终究是个体内心的工作；康复计划为成瘾者铺路，但戒断的决心必须源自其内在的觉醒。这并非将责任完全推给个体，而是揭示了拯救作为一个动态过程的真实逻辑：外部环境创造“可拯救”的条件（“所保”），而内部意愿则启动“正被拯救”的进程（“求以得”）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倘若社会构建了一个理论上完美无缺、无条件接纳所有人的“安全网”，这是否可能在不经意间，侵蚀了部分个体“奋力一跃”、突破自身困境的生命张力？我们如何区分健康的、给人以喘息空间的包容，与那种消磨人主体性的、使人产生依赖的“溺爱”？</w:t>
      </w:r>
      <w:r>
        <w:rPr>
          <w:rFonts w:ascii="SimSun" w:hAnsi="SimSun" w:eastAsia="SimSun"/>
        </w:rPr>
        <w:t xml:space="preserve"> 这些问题直指包容政策的伦理设计核心。前者如“道”，提供根基与回归可能，但不替代行走；后者则可能成为温柔的陷阱，让人在“被保护”的舒适中，丧失了“求道”即自我更新的动力。</w:t>
      </w:r>
    </w:p>
    <w:p>
      <w:pPr>
        <w:ind w:firstLine="480"/>
      </w:pPr>
      <w:r>
        <w:rPr>
          <w:rFonts w:ascii="SimSun" w:hAnsi="SimSun" w:eastAsia="SimSun"/>
        </w:rPr>
        <w:t>因此，立意需超越“给予vs.争取”的对立。最高级的拯救哲学，旨在构建一种富有引力的“精神场域”。社会与制度的角色，是成为那个如“道”一般的“万物之奥”——它稳定、包容、不言而喻地存在，为所有迷途者提供价值锚点与归宿可能，这构成了拯救的“势能”。然而，势能要转化为改变个体轨迹的动能，必须经由个体主动的“坐进此道”。正如金句所言：“求以得，有罪以免邪？”——“求”是启动阀，“得”与“免”是随之而来的化学反应。这意味着，任何旨在“拯救”的设计，无论是教育、司法还是社会援助，其最高智慧不在于物资或机会的单向输送，而在于如何在提供支持的同时，精巧地呵护、激发乃至召唤出那个属于个人主体的、不可让渡的“求”的意志。真正的救赎，永远是制度提供的可能性与个人践行的主动性之间，一场神圣的共谋。</w:t>
      </w:r>
    </w:p>
    <w:p>
      <w:pPr>
        <w:pStyle w:val="Heading3"/>
      </w:pPr>
      <w:r>
        <w:rPr>
          <w:rFonts w:ascii="SimSun" w:hAnsi="SimSun" w:eastAsia="SimSun"/>
        </w:rPr>
        <w:t>母题二：价值的尺度：是外在加冕，还是内在修为？</w:t>
      </w:r>
    </w:p>
    <w:p>
      <w:pPr>
        <w:ind w:firstLine="480"/>
      </w:pPr>
      <w:r>
        <w:rPr>
          <w:rFonts w:ascii="SimSun" w:hAnsi="SimSun" w:eastAsia="SimSun"/>
        </w:rPr>
        <w:t>在一个由KPI、声望排名和财富榜单所驱动的时代，价值似乎已被简化为可量化、可展示的外在指标。老子却将“拱璧以先驷马”的世俗尊荣（美言市尊，美行加人），与“坐进此道”的宁静修为相对照，暗示前者虽可获取，却并非“天下贵”。这一对比尖锐地提出了价值的本源性问题：我们生命的分量，究竟是由外部世界的掌声所定义，还是由内心世界的深度与安宁所奠定？破题的关键，在于识别两种不同的价值秩序：一种是“加人”的、相对的价值，它依赖于他者的认可和世俗标准的馈赠；另一种是“求以得”的、内在的价值，它通过向道而行，在自我内部生成确证，如人饮水，冷暖自知。前者如舞台上的追光，耀眼却易逝；后者如生命自持的灯盏，温润而恒久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社会的聚光灯几乎全部打向那些可见的“功业”与“冠冕”时，那些沉默的、朝向内在的“修为”（如品德的涵养、思维的锤炼、审美的沉浸），其价值该如何被看见、被承认？它们是否恰恰是喧嚣时代里，个体对抗意义漂浮与精神荒漠的最后堡垒？</w:t>
      </w:r>
      <w:r>
        <w:rPr>
          <w:rFonts w:ascii="SimSun" w:hAnsi="SimSun" w:eastAsia="SimSun"/>
        </w:rPr>
        <w:t xml:space="preserve"> 更进一步，</w:t>
      </w:r>
      <w:r>
        <w:rPr>
          <w:rFonts w:ascii="SimSun" w:hAnsi="SimSun" w:eastAsia="SimSun"/>
          <w:b/>
        </w:rPr>
        <w:t>我们是否必须将“拱璧驷马”与“坐进此道”置于水火不容的两端？是否存在一种更圆融的生命智慧，能让人在驾驭外部世界的同时，不忘耕耘内心的田园，甚至将世俗事务本身转化为“求道”的修炼场？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智慧并非倡导彻底的出世与贫瘠。其立意进阶在于，他指引我们建立一种更高级的、不以物移的内在价值坐标系。“求道”的本质，正是构建这一坐标系的实践过程。一个人若确立了这样的坐标，那么“拱璧驷马”的来去，便不再能轻易定义他的成败与哀乐。拥有时，他知其无非是“可以市尊”的外物，故能驾驭而不迷失；失去时，他因持守“万物之奥”的内在笃定，故能坦然不溃败。这才是“天下贵”的境界——一种任何外力无法剥夺的精神自主与生命从容。因此，对于现代人而言，最深刻的启示莫过于：在奋力追逐外部社会所“加”之价值的同时，必须并行不悖地、甚至更为优先地，投资于那项“求以得”的终身工程：构建内在的意义源泉与精神免疫力。唯有如此，我们才能在价值的惊涛骇浪中，稳持自己的罗盘，抵达那超越荣辱、包容得失的安宁之境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62.道者万物之奥。善人之宝，不善人之所保。美言可以市尊。美行可以加人。人之不善，何弃之有。故立天子、置三公，虽有拱璧以先驷马，不如坐进此道。古之所以贵此道者何。不曰∶求以得，有罪以免邪？故为天下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