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无为的智慧：在躁动时代重建行动的锚点</w:t>
      </w:r>
    </w:p>
    <w:p>
      <w:pPr>
        <w:ind w:firstLine="480"/>
      </w:pPr>
      <w:r>
        <w:rPr>
          <w:rFonts w:ascii="SimSun" w:hAnsi="SimSun" w:eastAsia="SimSun"/>
        </w:rPr>
        <w:t>在一个崇尚速度、效率和强人意志的时代，“行动”往往被简化为“强力干预”，“有为”被等同于“积极作为”的表象。我们习惯于用更大的力量去对抗阻力，用更密集的干预去塑造结果，却常常陷入内卷的疲惫与事与愿违的困境。正是在这样的语境下，老子“为无为，事无事，味无味”的思想，宛如一剂清凉的醒药，揭示了一种被长期误解和遮蔽的行动哲学。其核心思辨张力在于，它</w:t>
      </w:r>
      <w:r>
        <w:rPr>
          <w:rFonts w:ascii="SimSun" w:hAnsi="SimSun" w:eastAsia="SimSun"/>
          <w:b/>
        </w:rPr>
        <w:t>彻底挑战了“行动即干预”、“有为即对抗”的流行迷思，揭示了一个深刻的悖论：最高效、最根本的成就（“无不为”），恰恰源于最深层的顺应与不妄为（“无为”）</w:t>
      </w:r>
      <w:r>
        <w:rPr>
          <w:rFonts w:ascii="SimSun" w:hAnsi="SimSun" w:eastAsia="SimSun"/>
        </w:rPr>
        <w:t>。这并非倡导消极避世，而是指引我们洞察并遵循事物（“道”）内在的节律与势能，以“图难于其易，为大于其细”的智慧，实现“终不为大，故能成其大”的深远功业。本文将循此智慧，探讨其在当代个人成长与社会实践中的深刻启示。</w:t>
      </w:r>
    </w:p>
    <w:p>
      <w:pPr>
        <w:pStyle w:val="Heading3"/>
      </w:pPr>
      <w:r>
        <w:rPr>
          <w:rFonts w:ascii="SimSun" w:hAnsi="SimSun" w:eastAsia="SimSun"/>
        </w:rPr>
        <w:t>母题一：真正的“有为”：在顺应中成就</w:t>
      </w:r>
    </w:p>
    <w:p>
      <w:pPr>
        <w:ind w:firstLine="480"/>
      </w:pPr>
      <w:r>
        <w:rPr>
          <w:rFonts w:ascii="SimSun" w:hAnsi="SimSun" w:eastAsia="SimSun"/>
        </w:rPr>
        <w:t>当我们谈论“有为”时，脑海中浮现的常是宏大的目标、激昂的宣言和力挽狂澜的干预。然而，老子的“无为”思想，为我们提供了一面反思的镜子：这种基于强烈主观意志和对抗逻辑的“有为”，是否真正触及了成就的本质？真正的“有为”，或许恰恰隐藏在“无为”的表象之下。它意味着将行动的主体从膨胀的“自我”转向对客观规律的敬畏与遵循。例如，一位卓越的园丁，其“有为”并非拔苗助长，而是深谙植物习性，提供适宜的阳光、水土，然后静待花开。他的“为”体现在创造和维护一个符合“道”（植物生长规律）的环境，其“无为”体现在不强行扭曲生长的自然节奏。这便是“为无为”——以不妄为的方式，达成了最符合本性的“有为”。它要求我们摒弃对“大”与“快”的表面执着，转而拥有“终不为大”的谦逊，专注于“图难于其易，为大于其细”的扎实功夫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在一个崇尚竞争、强调主观能动性的时代，顺应规律的“无为”是否意味着一种怯懦或消极？我们应如何辨别“遵循规律”与“放弃努力”？</w:t>
      </w:r>
      <w:r>
        <w:rPr>
          <w:rFonts w:ascii="SimSun" w:hAnsi="SimSun" w:eastAsia="SimSun"/>
        </w:rPr>
        <w:t xml:space="preserve"> 这个问题直指现代人对“无为”最普遍的误读。怯懦源于对困难的恐惧与逃避，而“无为”的顺应则源于对规律的洞察与尊重，其内核是积极的“顺势而为”。放弃努力是心智的懈怠，而遵循规律则是智慧的选择，是将努力精准地用在符合“道”的方向与节点上。区别在于，前者是主体的退场，后者是主体以更高明的方式在场。</w:t>
      </w:r>
    </w:p>
    <w:p>
      <w:pPr>
        <w:ind w:firstLine="480"/>
      </w:pPr>
      <w:r>
        <w:rPr>
          <w:rFonts w:ascii="SimSun" w:hAnsi="SimSun" w:eastAsia="SimSun"/>
        </w:rPr>
        <w:t>因此，真正的积极作为，是让行动成为“道”的流淌，而非“我”的彰显。它要求我们完成一种深刻的认知转型：从“我要做成”的执着，转向“助其自成”的智慧。正如圣人“犹难之，故终无难”，其“有为”首先体现在对事物复杂性的全然敬畏（“犹难之”），这份敬畏驱使他拒绝“轻诺”与“多易”的浮躁，转而沉入事物最细微、最本初的层面（“其易”、“其细”），从那里开始符合规律的构建。这并非消解人的主体性，而是将粗糙的主观蛮力，升华为一种与宇宙律动同频的精微艺术。企业家的成功，常在于洞察并满足了用户未被言明的深层需求（“味无味”），而非强行推销自己的设想；教育者的成就，在于激发学生内在的求知欲，而非填鸭式的灌输。此即“事无事”——通过消解人为制造的“事端”，让本质的、自然的事情得以顺利发生，这才是最高效、最根本的“有为”。</w:t>
      </w:r>
    </w:p>
    <w:p>
      <w:pPr>
        <w:pStyle w:val="Heading3"/>
      </w:pPr>
      <w:r>
        <w:rPr>
          <w:rFonts w:ascii="SimSun" w:hAnsi="SimSun" w:eastAsia="SimSun"/>
        </w:rPr>
        <w:t>母题二：化解难题的智慧：从“易”与“细”处见道</w:t>
      </w:r>
    </w:p>
    <w:p>
      <w:pPr>
        <w:ind w:firstLine="480"/>
      </w:pPr>
      <w:r>
        <w:rPr>
          <w:rFonts w:ascii="SimSun" w:hAnsi="SimSun" w:eastAsia="SimSun"/>
        </w:rPr>
        <w:t>面对错综复杂的系统性问题，无论是个人生活的困境、组织管理的僵局，还是宏大的社会性挑战，我们常感到无从下手，或被问题的庞然外表所震慑，试图寻找一剂猛药、一次总攻来毕其功于一役。老子的智慧提供了一条截然不同的路径：“天下难事必作于易。天下大事必作于细。”这揭示了“无为”方法论在破局时的具体实践：重大难题的解决，不在于与“难”的正面硬撼，而在于智慧地回溯到它之所以成为“难”的源头——那个最初、最简单、最细微的环节。如同治理洪水，鲧用“堵”的强力干预最终失败，而禹用“疏”的顺应引导获得成功。“疏”的动作，正是从水流的自然特性（“易”与“细”的规律）入手，进行的最小阻力的干预。这要求我们具备“见微知著”的洞察力，在问题的萌芽状态和基本结构中，找到那个符合事物本性的、杠杆效应最大的关键点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面对一个看似庞杂无解的系统性难题，我们如何找到那个“作于易”、“作于细”的关键杠杆点？这需要怎样的思维转向？</w:t>
      </w:r>
      <w:r>
        <w:rPr>
          <w:rFonts w:ascii="SimSun" w:hAnsi="SimSun" w:eastAsia="SimSun"/>
        </w:rPr>
        <w:t xml:space="preserve"> 这要求我们从“解决一个难题”的目标思维，转向“理解一个系统”的过程思维。关键在于放下对“难题”整体的焦虑性聚焦，转而沉静地分析系统内部各要素之间自然的互动关系与演化路径，找到那个牵一发而动全身的“初始条件”或“核心反馈环”。这种思维转向，是从“对抗”到“共舞”，从“塑造”到“引导”的根本转变。</w:t>
      </w:r>
    </w:p>
    <w:p>
      <w:pPr>
        <w:ind w:firstLine="480"/>
      </w:pPr>
      <w:r>
        <w:rPr>
          <w:rFonts w:ascii="SimSun" w:hAnsi="SimSun" w:eastAsia="SimSun"/>
        </w:rPr>
        <w:t>因此，最高明的破局之道，是回归“道”的层面进行思考与操作。它不在于集结更多资源与难题正面对抗，而在于从事物最微小的、符合其本性的运作单元入手，施加一个顺势的、精准的“初始扰动”。例如，改变一种固化的社会观念，最有效的方式可能不是一场宏大的宣传运动，而是一个个打动人心的真实故事（“细”），它们如种子般在人们心中自然生长。老子所谓“报怨以德”，在此也可理解为一种高超的冲突转化智慧：不以怨恨对抗怨恨（这只会加固对立的“难”），而以超越对立的德行（“易”与“细”处的善意与理解）来转化冲突的能量场，引导关系向和谐方向自然演进。这种从细微处着手的“无为”之道，看似缓慢，却因为顺应了系统的内在逻辑，其引发的改变最为深刻、稳固，且副作用最小。它节约了巨大的对抗性能量消耗，实现了“圣人犹难之，故终无难矣”的举重若轻，这便是遵循“道”的、事半功倍的顶级实践智慧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63.为无为，事无事，味无味。大小多少，报怨以德。图难於其易，为大於其细。天下难事必作於易。天下大事必作於细。是以圣人终不为大，故能成其大。夫轻诺必寡信。多易必多难。是以圣人犹难之，故终无难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