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合抱生于毫末——在速成时代重思生长的逻辑</w:t>
      </w:r>
    </w:p>
    <w:p>
      <w:pPr>
        <w:ind w:firstLine="480"/>
      </w:pPr>
      <w:r>
        <w:rPr>
          <w:rFonts w:ascii="SimSun" w:hAnsi="SimSun" w:eastAsia="SimSun"/>
        </w:rPr>
        <w:t>在一个崇尚“弯道超车”、“一夜爆红”的速度崇拜时代，我们习惯于将成功简化为一个“引爆点”，却对抵达这个点之前漫长而沉默的累积过程视而不见，甚至充满焦虑。老子于两千多年前揭示的“合抱之木生於毫末、千里之行始於足下”，绝非仅仅是关于“坚持”的朴素格言，它为我们提供了一种更具深度与张力的生存智慧。其核心的思辨性在于，老子深刻地挑战了人类根深蒂固的“主观意志决定论”——即认为只要凭借强大的意愿与持续的行动（“为”与“执”），就必然能掌控并达成目标。他揭示了一个深刻的悖论：越是强求（“为者”）、越是固执（“执者”），反而越容易招致失败与丧失（“败之”、“失之”）。真正的成就，源自于对事物内在生长规律的洞悉与顺应，即“辅万物之自然而不敢为”。这要求我们将关注的焦点，从对结果的急切抓取，转向对过程中每一个“毫末”、“累土”、“足下”的耐心培育与敬畏。下文将从两个维度，探寻老子这一古老智慧如何照亮现代人关于积累、起点与远见的迷思。</w:t>
      </w:r>
    </w:p>
    <w:p>
      <w:pPr>
        <w:pStyle w:val="Heading3"/>
      </w:pPr>
      <w:r>
        <w:rPr>
          <w:rFonts w:ascii="SimSun" w:hAnsi="SimSun" w:eastAsia="SimSun"/>
        </w:rPr>
        <w:t>母题一：大与小的辩证法：从“足下”到“千里”的升华之路</w:t>
      </w:r>
    </w:p>
    <w:p>
      <w:pPr>
        <w:ind w:firstLine="480"/>
      </w:pPr>
      <w:r>
        <w:rPr>
          <w:rFonts w:ascii="SimSun" w:hAnsi="SimSun" w:eastAsia="SimSun"/>
        </w:rPr>
        <w:t>破题的角度，常常决定了思想的深度。当我们将“千里之行始于足下”仅仅理解为励志口号时，便错失了老子思想中最精微的辩证内核。其智慧不仅在于指出“大”源于“小”，更在于揭示了从“小”到“大”这一演化过程的内在法则。它不是机械的、线性的叠加，而是有机的、遵循特定节律的生长。老子提醒我们，事物在“脆”与“微”的阶段，既是充满可能性的开端，也因其脆弱而极易消散（“其脆易泮，其微易散”）。因此，圣人的“无为”并非袖手旁观，而是选择在最恰当的时机介入——“为之於未有，治之於未乱”，以不扰动其本然轨迹的方式“辅”其生长。这要求行动者既是投入的“有为者”，又是克制的“旁观者”。就像园丁种树，他必须浇水施肥（有为），但绝不能拔苗助长（无为）；他心中有参天大树的蓝图，但尊重种子破土、抽枝展叶的每一个自然阶段。真正的积累，是主体意志与客体规律的一场精妙共舞，目标是让事物自身“长”成它应有的样子，而非被我们的欲望“造”成扭曲的形状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思辨性提问：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1. 在追求目标的过程中，推动力究竟来自我们持续不断的“有为”努力，还是来自我们克制干预、让事物自行展开的“无为”智慧？两者是否非此即彼？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这触及了行动哲学的根源。老子的答案并非二元对立，他提出的“辅万物之自然”是一种更高级的“为”——一种基于深刻认知的、顺势而为的创造性行动。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2. “九层之台起于累土”，当量的积累达到临界点，质变会自动发生吗？还是说，没有对“质”的蓝图指引，“量”的堆积可能只是无意义的重复劳动？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关乎目的与过程的关系。纯粹的“累土”若无“台”的愿景引导，可能只是一堆土丘；但若只有“台”的蓝图而无“累土”的耐心，蓝图永远是空中楼阁。质变是规律使然，但让积累朝向特定“质变”发展的，正是那幅由远见绘制的蓝图。</w:t>
      </w:r>
    </w:p>
    <w:p>
      <w:pPr>
        <w:ind w:firstLine="480"/>
      </w:pPr>
      <w:r>
        <w:rPr>
          <w:rFonts w:ascii="SimSun" w:hAnsi="SimSun" w:eastAsia="SimSun"/>
        </w:rPr>
        <w:t>立意进阶需要穿透表象，抵达更本质的洞察。老子的智慧启示我们，</w:t>
      </w:r>
      <w:r>
        <w:rPr>
          <w:rFonts w:ascii="SimSun" w:hAnsi="SimSun" w:eastAsia="SimSun"/>
          <w:b/>
        </w:rPr>
        <w:t>最高明的“积累”，本质上是“有为”之心与“无为”之法的辩证统一。</w:t>
      </w:r>
      <w:r>
        <w:rPr>
          <w:rFonts w:ascii="SimSun" w:hAnsi="SimSun" w:eastAsia="SimSun"/>
        </w:rPr>
        <w:t xml:space="preserve"> “有为”，体现在我们“慎终如始”的敬畏与专注上，即对每一个“当下”的“足下”步伐都全情投入、毫不松懈，因为任何环节的疏忽都可能导致“几成而败之”。“无为”，则体现为对内在节奏的尊重：我们不设定僵化的时间表，不因焦虑而“揠苗助长”，而是像圣人那样“欲不欲，不贵难得之货”，将心态从对“速成”结果的贪婪，调整到对“生长”过程本身的欣赏与守护。最终，那个令世人惊叹的“合抱之木”或“九层之台”，并非我们强力“制造”的产物，而是在我们精心的、符合“道”的“辅助”下，由生命或事物自身内在生命力“涌现”出的奇迹。这便是“无执故无失”的真谛——当我们不强行占有和控制成果时，成果反而能以其最完整、最健硕的形态归属于我们。</w:t>
      </w:r>
    </w:p>
    <w:p>
      <w:pPr>
        <w:pStyle w:val="Heading3"/>
      </w:pPr>
      <w:r>
        <w:rPr>
          <w:rFonts w:ascii="SimSun" w:hAnsi="SimSun" w:eastAsia="SimSun"/>
        </w:rPr>
        <w:t>母题二：“始”的智慧：从“足下”到“未有”的远见</w:t>
      </w:r>
    </w:p>
    <w:p>
      <w:pPr>
        <w:ind w:firstLine="480"/>
      </w:pPr>
      <w:r>
        <w:rPr>
          <w:rFonts w:ascii="SimSun" w:hAnsi="SimSun" w:eastAsia="SimSun"/>
        </w:rPr>
        <w:t>我们通常将“始于足下”的“始”，理解为目标确立后迈出的第一步。然而，老子将“始”的哲学内涵极大地深化和前置了。“为之於未有，治之於未乱”告诉我们，最高层级的行动，始于事物连苗头都尚未显现的“未有”之时。这彻底重构了“起点”的概念：起点不再是一个可见的行动刻度，而是一种内含预判、洞察与初始条件设置的思维状态。常人是在问题已然成形（“已乱”）后才仓促应对，而智者则在风起于青萍之末时，便已察觉到细微的波动并开始布局。这意味着，真正的远见不是预测“千里”之外的终点，而是能识别并珍视“毫末”之初所蕴含的无限可能，并为之提供适宜的“累土”。在商业中，这体现在蓝海市场的开创；在个人成长中，这体现在某种重要但当时并不紧急的底层能力的早期培养。这种“开始于未开始之时”的智慧，是对抗不确定性的最强大缓冲，因为它将根基建立在最平静、最易塑造的“其安易持”的状态之上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思辨性提问：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1. 在信息冗余、路径多变的当下，我们是应该等待一个清晰、完备的计划后再出发，还是应在目标与路径均处“未有”的朦胧期，就凭借信念与远见开始最初的探索与积累？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这考验着我们对“确定性”的迷信。老子的智慧倾向于后者，因为“清晰”往往意味着机会窗口已在收窄，“未有”之时才蕴藏着最大的塑造空间和最低的试错成本。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2. 现代社会的节奏不断鞭策我们“快”，而“从毫末生长”的逻辑本质上是“慢”。在速成与速朽成为常态的今天，这种强调缓慢积累、尊重自然节律的古典智慧，是否已经失去了现实的土壤？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是一个时代性拷问。恰恰相反，正因为“快”制造了普遍的浅薄与脆弱，那种深扎根、慢生长的模式才愈发彰显其持久的力量。许多“网红”速朽，而真正有生命力的品牌、思想与人格，无不是经历了漫长的“累土”期。</w:t>
      </w:r>
    </w:p>
    <w:p>
      <w:pPr>
        <w:ind w:firstLine="480"/>
      </w:pPr>
      <w:r>
        <w:rPr>
          <w:rFonts w:ascii="SimSun" w:hAnsi="SimSun" w:eastAsia="SimSun"/>
        </w:rPr>
        <w:t>立意进阶要求我们跳出线性时间观，看到“起点”的战略纵深感。老子启示我们，</w:t>
      </w:r>
      <w:r>
        <w:rPr>
          <w:rFonts w:ascii="SimSun" w:hAnsi="SimSun" w:eastAsia="SimSun"/>
          <w:b/>
        </w:rPr>
        <w:t>最具决定性的竞争优势，往往建立在“时间维度”的错位上——当众人还在为“已乱”的局面疲于奔命时，你早已在“未有”的平静中完成了关键布局。</w:t>
      </w:r>
      <w:r>
        <w:rPr>
          <w:rFonts w:ascii="SimSun" w:hAnsi="SimSun" w:eastAsia="SimSun"/>
        </w:rPr>
        <w:t xml:space="preserve"> 这种“始于未有”的积累，并非被动的缓慢，而是主动选择的、极具战略耐性的“深时间”投资。它要求我们具备一种“未来回溯”的思考方式：站在“千里”之外的成功终点，回望来路，问自己——若想自然抵达此处，最初的那“一步”应该是什么？那“一捧土”应该垒在何处？那“一颗种”又应在何时、以何种状态埋下？这便是在“未有”中看见“将有”，在“毫末”中预见“合抱”的远见。因此，“千里之行始于足下”的最终奥义，或许在于：你的“足下”，究竟是在众人拥挤的、目标明确的赛道上迈出的追随之步，还是在人迹罕至的、源于你独到远见的“未有”之地上，迈出的开创之步？后者，才是成就“九层之台”最坚实、也最珍贵的“第一环土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64.其安易持，其未兆易谋。其脆易泮，其微易散。为之於未有，治之於未乱。合抱之木生於毫末。九层之台起於累土。千里之行始於足下。为者败之，执者失之。是以圣人无为故无败，无执故无失。民之从事常於几成而败之。慎终如始则无败事。是以圣人欲不欲，不贵难得之货。学不学，复众人之所过，以辅万物之自然而不敢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