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水德与配天之智——重审现代竞争中的“不争”之胜</w:t>
      </w:r>
    </w:p>
    <w:p>
      <w:pPr>
        <w:ind w:firstLine="480"/>
      </w:pPr>
      <w:r>
        <w:rPr>
          <w:rFonts w:ascii="SimSun" w:hAnsi="SimSun" w:eastAsia="SimSun"/>
        </w:rPr>
        <w:t>在现代社会的图谱中，“竞争”与“进取”无疑是核心驱动力。从个人内卷到商业博弈，彰显自我、争强好胜被视为生存与成功的铁律。然而，早于两千多年前，老子便以其超越时代的智慧，提出了一个极具异质性的洞见——“不争之德”。这并非消极的隐退，而是一种深刻的生命策略与治理艺术。老子的思辨张力在于，他彻底挑战了“争即为强”的世俗逻辑，揭示了“不争”背后“配天之极”的悖论性力量：</w:t>
      </w:r>
      <w:r>
        <w:rPr>
          <w:rFonts w:ascii="SimSun" w:hAnsi="SimSun" w:eastAsia="SimSun"/>
          <w:b/>
        </w:rPr>
        <w:t>表面上放弃对抗、甘居人下，实则是通过顺应天道、整合众力，实现更为根本、高效且持久的胜利</w:t>
      </w:r>
      <w:r>
        <w:rPr>
          <w:rFonts w:ascii="SimSun" w:hAnsi="SimSun" w:eastAsia="SimSun"/>
        </w:rPr>
        <w:t>。在崇尚刚猛与速效的时代，重审“不争之德”，恰是为我们提供了一面审视自身焦虑、重构进取路径与领导智慧的思想透镜。</w:t>
      </w:r>
    </w:p>
    <w:p>
      <w:pPr>
        <w:pStyle w:val="Heading3"/>
      </w:pPr>
      <w:r>
        <w:rPr>
          <w:rFonts w:ascii="SimSun" w:hAnsi="SimSun" w:eastAsia="SimSun"/>
        </w:rPr>
        <w:t>母题一：谦下无为与积极进取——重思个人力量的真谛</w:t>
      </w:r>
    </w:p>
    <w:p>
      <w:pPr>
        <w:ind w:firstLine="480"/>
      </w:pPr>
      <w:r>
        <w:rPr>
          <w:rFonts w:ascii="SimSun" w:hAnsi="SimSun" w:eastAsia="SimSun"/>
        </w:rPr>
        <w:t>在普遍认知中，个人力量往往外显为锋芒毕露的才干、寸土不让的坚持和舍我其谁的气概。然而，老子的“不争之德”为我们打开了一个更具纵深感的视角。破题的关键，在于将“争”与“不争”从二元对立的价值评判，转化为两种不同的能量运用模式。真正的“不争”，并非能量的熄灭，而是能量的转化与精妙配置。它要求个体从对外部资源与虚名的直接、消耗性争夺（如“武”与“怒”），转向对内在本真力量的涵养与对客观规律的深度契合。如“善胜敌者不与”，最高明的胜利并非通过惨烈的正面厮杀取得，而是通过洞察先机、化解矛盾于未然，或营造使对手无法构成真正威胁的态势。这种力量，根植于对“天道”——即事物内在联系与发展趋势——的敬畏与顺应之中。它看似无为，实则是以系统性的智慧，引导事物朝向更优解自然流变，从而实现“四两拨千斤”的巧妙进取。</w:t>
      </w:r>
    </w:p>
    <w:p>
      <w:pPr>
        <w:ind w:firstLine="480"/>
      </w:pPr>
      <w:r>
        <w:rPr>
          <w:rFonts w:ascii="SimSun" w:hAnsi="SimSun" w:eastAsia="SimSun"/>
        </w:rPr>
        <w:t>在一个价值观愈发趋向张扬与表现的时代，对“不争”的选择必然面临深刻的灵魂拷问。</w:t>
      </w:r>
      <w:r>
        <w:rPr>
          <w:rFonts w:ascii="SimSun" w:hAnsi="SimSun" w:eastAsia="SimSun"/>
          <w:b/>
        </w:rPr>
        <w:t>当“不武、不怒、不与”的谦和姿态遭遇激烈的现实挑战时，我们如何分辨这究竟是洞察世事后智慧的战略定力，还是在压力下自我说服的怯懦逃避？</w:t>
      </w:r>
      <w:r>
        <w:rPr>
          <w:rFonts w:ascii="SimSun" w:hAnsi="SimSun" w:eastAsia="SimSun"/>
        </w:rPr>
        <w:t xml:space="preserve"> 前者源于对全局和规律的清醒认知，主动选择更优路径；后者则可能源于对冲突的恐惧与能力的不足。更进一步，</w:t>
      </w:r>
      <w:r>
        <w:rPr>
          <w:rFonts w:ascii="SimSun" w:hAnsi="SimSun" w:eastAsia="SimSun"/>
          <w:b/>
        </w:rPr>
        <w:t>在衡量个人成就时，那种通过激烈竞争、战胜他人所获得的“争强好胜”之胜，与通过完善自我、顺应规律、利及众人所达成的“不争之胜”，哪一种更能为我们带来深刻、持久且无愧于心的自我实现感与社会价值？</w:t>
      </w:r>
      <w:r>
        <w:rPr>
          <w:rFonts w:ascii="SimSun" w:hAnsi="SimSun" w:eastAsia="SimSun"/>
        </w:rPr>
        <w:t xml:space="preserve"> 前者或可带来短暂的快感与地位，后者则关乎生命境界的拓宽与精神家园的安宁。</w:t>
      </w:r>
    </w:p>
    <w:p>
      <w:pPr>
        <w:ind w:firstLine="480"/>
      </w:pPr>
      <w:r>
        <w:rPr>
          <w:rFonts w:ascii="SimSun" w:hAnsi="SimSun" w:eastAsia="SimSun"/>
        </w:rPr>
        <w:t>老子的智慧指引我们进行一场关于“力量”本质的哲学重审。真正的积极进取，其高阶形态是超越零和博弈的消耗战，进入一种“配天之极”的创造性协同。“不争之德”倡导的沉静（不怒）、迂回（不与）与谦下（为之下），绝非被动退缩，而是主动将自己从狭隘的“对抗者”角色中解放出来，融入更大的生态与趋势之中。这种智慧使人从“我要赢”的执着，转向“如何让事情向更好的方向发展”的探寻。它消解了过度自我中心带来的内耗与敌意，转而培育出一种更具韧性、包容性与格局的进取之道。正如金句“善胜敌者不与”所启示的，最高明的胜利往往发生在真正的对抗被消弭之时。个人的终极力量，或许正在于这种“无我”之境的达成——不是没有自我，而是将小我融于大道，在成就大我的过程中实现更深层次的自我完成。</w:t>
      </w:r>
    </w:p>
    <w:p>
      <w:pPr>
        <w:pStyle w:val="Heading3"/>
      </w:pPr>
      <w:r>
        <w:rPr>
          <w:rFonts w:ascii="SimSun" w:hAnsi="SimSun" w:eastAsia="SimSun"/>
        </w:rPr>
        <w:t>母题二：为之下与聚众力——探究领导艺术的悖论性智慧</w:t>
      </w:r>
    </w:p>
    <w:p>
      <w:pPr>
        <w:ind w:firstLine="480"/>
      </w:pPr>
      <w:r>
        <w:rPr>
          <w:rFonts w:ascii="SimSun" w:hAnsi="SimSun" w:eastAsia="SimSun"/>
        </w:rPr>
        <w:t>领导力的核心谜题之一，便是权威的来源。传统叙事中，权威常与威严的仪表、果决的命令和不容置疑的地位紧密相连，领导者往往是团队中那个最“争”、最显眼的存在。老子“善用人者为之下”的论断，则如一道逆向思维的光，揭示了一种悖论性的领导智慧：</w:t>
      </w:r>
      <w:r>
        <w:rPr>
          <w:rFonts w:ascii="SimSun" w:hAnsi="SimSun" w:eastAsia="SimSun"/>
          <w:b/>
        </w:rPr>
        <w:t>最强大的凝聚力和感召力，可能恰恰源自领导者主动的“处下”与“不争”</w:t>
      </w:r>
      <w:r>
        <w:rPr>
          <w:rFonts w:ascii="SimSun" w:hAnsi="SimSun" w:eastAsia="SimSun"/>
        </w:rPr>
        <w:t>。这并非放弃引领的责任，而是对领导本质的深刻还原。它意味着领导者要克制个人英雄主义的冲动（不武），超越情绪化的反应（不怒），避免陷入与团队成员或外界无谓的对抗（不与）。通过这种“不争之德”，领导者为团队创造出一个安全、开放、能够激发内在动力的心理场域。当领导者不再试图以个人才智覆盖一切，而是谦卑地居于“之下”去倾听、服务和托举时，团队每个成员的智慧与潜力才得以真正涌现和汇聚，形成强大的“用人之力”。</w:t>
      </w:r>
    </w:p>
    <w:p>
      <w:pPr>
        <w:ind w:firstLine="480"/>
      </w:pPr>
      <w:r>
        <w:rPr>
          <w:rFonts w:ascii="SimSun" w:hAnsi="SimSun" w:eastAsia="SimSun"/>
        </w:rPr>
        <w:t>然而，这种看似“柔弱”的领导哲学，在现代强调效率、结果与清晰权责的管理语境下，必然引发疑虑。</w:t>
      </w:r>
      <w:r>
        <w:rPr>
          <w:rFonts w:ascii="SimSun" w:hAnsi="SimSun" w:eastAsia="SimSun"/>
          <w:b/>
        </w:rPr>
        <w:t>当组织面临严峻挑战需要强力推动时，一位秉持“不争之德”、姿态谦下的领导者，其必要的权威与决策效率是否会因缺乏“强人”形象而受到削弱？</w:t>
      </w:r>
      <w:r>
        <w:rPr>
          <w:rFonts w:ascii="SimSun" w:hAnsi="SimSun" w:eastAsia="SimSun"/>
        </w:rPr>
        <w:t xml:space="preserve"> 这触及了领导风格与情境的适配性问题。同时，</w:t>
      </w:r>
      <w:r>
        <w:rPr>
          <w:rFonts w:ascii="SimSun" w:hAnsi="SimSun" w:eastAsia="SimSun"/>
          <w:b/>
        </w:rPr>
        <w:t>领导者的“不争”（如不轻易发怒、不卷入无谓争执）与坚决捍卫核心原则、推动组织变革的刚性责任之间，应如何划定边界、实现动态平衡？</w:t>
      </w:r>
      <w:r>
        <w:rPr>
          <w:rFonts w:ascii="SimSun" w:hAnsi="SimSun" w:eastAsia="SimSun"/>
        </w:rPr>
        <w:t xml:space="preserve"> “不争”绝非无原则的和稀泥，其内核是对“天道”（组织发展规律、人心向背）的坚守，这本身就需要极大的智慧与定力。</w:t>
      </w:r>
    </w:p>
    <w:p>
      <w:pPr>
        <w:ind w:firstLine="480"/>
      </w:pPr>
      <w:r>
        <w:rPr>
          <w:rFonts w:ascii="SimSun" w:hAnsi="SimSun" w:eastAsia="SimSun"/>
        </w:rPr>
        <w:t>老子的智慧将领导力的境界推向了一个新的高度：卓越的领导，其奥秘不在于控制与支配，而在于服务、赋能与成全。“为之下”的不争之德，本质上是领导者将膨胀的自我（Ego）让位于组织发展的“天道”。它要求领导者像水一样，“善利万物而不争”。通过创造包容的环境、建立信任的桥梁、提供支持的平台，领导者使团队的力量自然流淌、汇聚成河。这种领导方式，是对“以人为本”的终极实践——它相信并释放人固有的潜能。因此，最强大的领导力，往往表现为一种“无形的有形”：领导者个人似乎“无为”，但整个组织却生机勃勃、充满创造力；领导者看似“不争”，但团队的目标却得以最有效地实现。这便是“用人之力”的奥秘，也是领导艺术从“术”的层面升华为“道”的体现——通过成就团队中的每一个人，来成就伟大的共同事业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68.善为士者不武。善战者不怒。善胜敌者不与。善用人者为之下。是谓不争之德。是谓用人之力。是谓配天之极。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