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为客的智慧：——在竞逐时代重思“退守”的价值</w:t>
      </w:r>
    </w:p>
    <w:p>
      <w:pPr>
        <w:ind w:firstLine="480"/>
      </w:pPr>
      <w:r>
        <w:rPr>
          <w:rFonts w:ascii="SimSun" w:hAnsi="SimSun" w:eastAsia="SimSun"/>
        </w:rPr>
        <w:t>在人人竞逐主角、崇尚“主动出击”才能掌控命运的时代，焦虑与疲惫成为一种普遍心境。《道德经》中一段关于用兵的箴言，却以其深邃的悖论，为我们提供了另一条幽径。老子并未鼓吹消极避世，而是以“吾不敢为主而为客”的姿态，</w:t>
      </w:r>
      <w:r>
        <w:rPr>
          <w:rFonts w:ascii="SimSun" w:hAnsi="SimSun" w:eastAsia="SimSun"/>
          <w:b/>
        </w:rPr>
        <w:t>彻底颠倒了我们对“主动”与“被动”、“进取”与“退守”的惯常理解</w:t>
      </w:r>
      <w:r>
        <w:rPr>
          <w:rFonts w:ascii="SimSun" w:hAnsi="SimSun" w:eastAsia="SimSun"/>
        </w:rPr>
        <w:t>。他的核心思辨张力在于，揭示了“轻敌冒进”这一看似积极的行为，实则是丧失根本（“吾宝”）的最大灾祸；而看似被动的“为客”与“退尺”，通过“行无行，攘无臂”的无为姿态，反而能积蓄最深沉的力量，让对手的强大无处着力，最终使“哀者”获胜。这不仅是一种军事策略，更是一种关乎根本生存与终极胜利的哲学。本文将通过探讨“主动之退”的处世韬略与“哀者之胜”的悲悯力量，揭示老子思想如何为我们在喧嚣的竞争中，提供一份沉静而强大的精神图谱。</w:t>
      </w:r>
    </w:p>
    <w:p>
      <w:pPr>
        <w:pStyle w:val="Heading3"/>
      </w:pPr>
      <w:r>
        <w:rPr>
          <w:rFonts w:ascii="SimSun" w:hAnsi="SimSun" w:eastAsia="SimSun"/>
        </w:rPr>
        <w:t>母题一：主动之“退”：不争之争的处世韬略</w:t>
      </w:r>
    </w:p>
    <w:p>
      <w:pPr>
        <w:ind w:firstLine="480"/>
      </w:pPr>
      <w:r>
        <w:rPr>
          <w:rFonts w:ascii="SimSun" w:hAnsi="SimSun" w:eastAsia="SimSun"/>
        </w:rPr>
        <w:t>当我们身处一个推崇“先发制人”、“赢在起跑线”的竞速社会，“退”往往被等同于失败、怯懦或落伍。然而，老子的智慧恰恰在于对这一概念的彻底重构。破题的关键在于领悟，“不敢为主而为客”并非被动承受，而是一种</w:t>
      </w:r>
      <w:r>
        <w:rPr>
          <w:rFonts w:ascii="SimSun" w:hAnsi="SimSun" w:eastAsia="SimSun"/>
          <w:b/>
        </w:rPr>
        <w:t>高度自觉、充满远见的主动战略选择</w:t>
      </w:r>
      <w:r>
        <w:rPr>
          <w:rFonts w:ascii="SimSun" w:hAnsi="SimSun" w:eastAsia="SimSun"/>
        </w:rPr>
        <w:t>。这如同一位高明的棋手，不急于落子攻城略地，而是先稳固阵脚、洞察全局。所谓“行无行，攘无臂”，是让自己不显现出特定的行动轨迹和攻击意图，从而让对方蓄积的强力无处宣泄。在个人生涯中，这意味着拒绝被社会时钟盲目驱策的“内卷”，当所有人都在为某个热门赛道挤破头时，有智慧的“退”可能是退一步审视自我的真正热情与优势所在，是选择一条更少人走但更契合本心的路径进行“深耕”。这种退守，是为了涵养和守护内在的“吾宝”——可能是独特的创造力、沉静的心性，或是健康的身体——避免在盲目的“进寸”中将其消耗殆尽。它是以空间换时间，以表面的停滞换取本质的成长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在推崇“不进则退”的线性思维中，主动选择战略性的“退守”，是否意味着放弃了时代赋予的机遇，甚至是一种对责任的逃避？</w:t>
      </w:r>
      <w:r>
        <w:rPr>
          <w:rFonts w:ascii="SimSun" w:hAnsi="SimSun" w:eastAsia="SimSun"/>
        </w:rPr>
        <w:t xml:space="preserve"> 这一追问触及了效率社会的核心焦虑。然而，更深层的思辨在于，如果所谓的“机遇”是以透支根本价值（健康、关系、道德）为代价，那么抓住它是否真的是一种“进取”？</w:t>
      </w:r>
      <w:r>
        <w:rPr>
          <w:rFonts w:ascii="SimSun" w:hAnsi="SimSun" w:eastAsia="SimSun"/>
          <w:b/>
        </w:rPr>
        <w:t>“不争之争”所导向的胜利，如果剥离了世俗的鲜花掌声，其内核究竟是一种精神的自我圆满，还是一种更具穿透力的现实影响力？</w:t>
      </w:r>
      <w:r>
        <w:rPr>
          <w:rFonts w:ascii="SimSun" w:hAnsi="SimSun" w:eastAsia="SimSun"/>
        </w:rPr>
        <w:t xml:space="preserve"> 这要求我们重新定义“胜利”的尺度。</w:t>
      </w:r>
    </w:p>
    <w:p>
      <w:pPr>
        <w:ind w:firstLine="480"/>
      </w:pPr>
      <w:r>
        <w:rPr>
          <w:rFonts w:ascii="SimSun" w:hAnsi="SimSun" w:eastAsia="SimSun"/>
        </w:rPr>
        <w:t>因此，立意需要超越战术层面的以退为进，抵达对生存哲学的根本反思。真正的“进”，其最高形式可能恰恰体现为这种战略性的、充满敬畏的“退”。老子警示“祸莫大於轻敌”，其现代版解读即“祸莫大於轻视规律、轻视根本、轻视过程”。轻率地追逐每一个风口，是对自我与时代规律的“轻敌”，最终会“丧吾宝”。而那些敢于在喧嚣中暂停、在洪流中逆势沉淀的人，看似在“退尺”，实则在积蓄一种更深沉、更不可剥夺的力量——对“道”（规律）的体察与顺应。这种“不争之争”所赢得的，不是一时一地的锦标，而是在更广阔的生命维度上，保持内在完整性与生长性的可能。它不是逃避责任，而是以更负责任的态度，去赢得一场关于“如何活得好”而不仅仅是“如何活得快”的根本胜利。</w:t>
      </w:r>
    </w:p>
    <w:p>
      <w:pPr>
        <w:pStyle w:val="Heading3"/>
      </w:pPr>
      <w:r>
        <w:rPr>
          <w:rFonts w:ascii="SimSun" w:hAnsi="SimSun" w:eastAsia="SimSun"/>
        </w:rPr>
        <w:t>母题二：哀者之胜：超越零和博弈的悲悯力量</w:t>
      </w:r>
    </w:p>
    <w:p>
      <w:pPr>
        <w:ind w:firstLine="480"/>
      </w:pPr>
      <w:r>
        <w:rPr>
          <w:rFonts w:ascii="SimSun" w:hAnsi="SimSun" w:eastAsia="SimSun"/>
        </w:rPr>
        <w:t>当老子断言“抗兵相加哀者胜矣”时，他完成了一次对胜利哲学的惊人颠覆。在通常的逻辑里，胜利属于更强大、更凶猛、更无情的征服者。但老子将桂冠赋予了“哀者”。此处的“哀”，绝非软弱悲泣，而是一种</w:t>
      </w:r>
      <w:r>
        <w:rPr>
          <w:rFonts w:ascii="SimSun" w:hAnsi="SimSun" w:eastAsia="SimSun"/>
          <w:b/>
        </w:rPr>
        <w:t>深沉的悲悯、清醒的谨慎与对代价的深刻体认</w:t>
      </w:r>
      <w:r>
        <w:rPr>
          <w:rFonts w:ascii="SimSun" w:hAnsi="SimSun" w:eastAsia="SimSun"/>
        </w:rPr>
        <w:t>。它源于对“轻敌”之祸的极度警惕——轻敌不仅是低估对手，更是对战争残酷性、对生命价值的轻慢。怀有“哀”心的一方，因为深知冲突的毁灭性，因为珍视己方与对方作为生命存在的“吾宝”（慈、俭），故而在对抗中更为克制、周全，其行动不是为了宣泄怒火，而是为了以最小的代价抵达必要的结局。从商业竞争到国际关系，那种一味追求“碾压式胜利”、不惜摧毁行业生态或国际信任的行为，往往在赢得战役后，却输掉了整个“战争”——即可持续发展的未来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在一个奉行“成王败寇”现实法则的世界里，怀抱对对手的悲悯与对代价的敬畏，是否会在关键时刻“缚手缚脚”，反而成为夺取最终胜利的障碍？</w:t>
      </w:r>
      <w:r>
        <w:rPr>
          <w:rFonts w:ascii="SimSun" w:hAnsi="SimSun" w:eastAsia="SimSun"/>
        </w:rPr>
        <w:t xml:space="preserve"> 这质疑直指理想与现实间的鸿沟。更进一步，</w:t>
      </w:r>
      <w:r>
        <w:rPr>
          <w:rFonts w:ascii="SimSun" w:hAnsi="SimSun" w:eastAsia="SimSun"/>
          <w:b/>
        </w:rPr>
        <w:t>在非对抗性的领域，如科技创新或艺术创作，“哀者”心态——即对未知的敬畏、对规律的谦卑——是否同样能导向一种更富生命力的“胜利”？</w:t>
      </w:r>
      <w:r>
        <w:rPr>
          <w:rFonts w:ascii="SimSun" w:hAnsi="SimSun" w:eastAsia="SimSun"/>
        </w:rPr>
        <w:t xml:space="preserve"> 这拓展了老子思想的适用边界。</w:t>
      </w:r>
    </w:p>
    <w:p>
      <w:pPr>
        <w:ind w:firstLine="480"/>
      </w:pPr>
      <w:r>
        <w:rPr>
          <w:rFonts w:ascii="SimSun" w:hAnsi="SimSun" w:eastAsia="SimSun"/>
        </w:rPr>
        <w:t>“哀者胜”的深刻启示在于，它揭示了竞争力金字塔顶端的精神属性。最终的胜利不仅由资源与技巧决定，更由运用这些力量时的心智模式与价值取向奠定。一个因“哀”而谨慎的决策者，会做更充分的准备，考虑更多的变量，从而避免致命的盲点；一个因“哀”而悲悯的竞争者，不会滥用优势，会为对手乃至整个生态留有生机，这反而能化解最极端的反抗，赢得更长久的安定与尊重。这种胜利，本质上是一种价值观的胜利，是“道”对“术”的超越。它追求的不是将对方化为齑粉的零和结局，而是在对抗的张力中，仍能保持底线、寻求避免共同毁灭乃至最终和解的更高智慧。因此，培育这种“哀者”之心——即对万物有慈、对行事有俭、对结果有悲的强者之心，便是在锻造最坚韧、最具感召力，也最符合长远“天道”的终极竞争力。这并非阻碍取胜的柔情，而是引导胜利走向真正繁荣与和谐的导航星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69.用兵有言，吾不敢为主而为客。不敢进寸而退尺。是谓行无行。攘无臂。扔无敌。执无兵。祸莫大於轻敌。轻敌几丧吾宝。故抗兵相加哀者胜矣。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