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rFonts w:ascii="SimSun" w:hAnsi="SimSun" w:eastAsia="SimSun"/>
        </w:rPr>
        <w:t>内在性的光辉：在喧嚣时代辨识寂静的珍贵</w:t>
      </w:r>
    </w:p>
    <w:p>
      <w:pPr>
        <w:ind w:firstLine="480"/>
      </w:pPr>
      <w:r>
        <w:rPr>
          <w:rFonts w:ascii="SimSun" w:hAnsi="SimSun" w:eastAsia="SimSun"/>
        </w:rPr>
        <w:t>在这个信息爆炸、符号泛滥的时代，价值的评判似乎从未如此便捷，也从未如此武断。外在的光鲜、头衔的响亮、数据的华丽，构筑了世俗识别价值的“快速通道”。正是在这样的背景下，老子“被褐怀玉”的箴言，宛如一记穿越千年的警钟，其核心思辨张力在于：</w:t>
      </w:r>
      <w:r>
        <w:rPr>
          <w:rFonts w:ascii="SimSun" w:hAnsi="SimSun" w:eastAsia="SimSun"/>
          <w:b/>
        </w:rPr>
        <w:t>它从根本上挑战了我们根深蒂固的“以貌取人”、“以外在定乾坤”的价值判断惰性，揭示了一个深刻的悖论——最高贵、最本质的价值（玉），往往穿着最朴素、最不起眼的外衣（褐），主动隐身于追逐名利的喧嚣之外，从而构成了对世俗认知系统与评价体系的无声批判。</w:t>
      </w:r>
      <w:r>
        <w:rPr>
          <w:rFonts w:ascii="SimSun" w:hAnsi="SimSun" w:eastAsia="SimSun"/>
        </w:rPr>
        <w:t xml:space="preserve"> 这不仅描绘了圣人的生存境遇，更映照出每个时代识别真价值的普遍困境。下文将循此思想脉络，探讨其为我们破除认知迷障、重定价值尺度所提供的深邃智慧。</w:t>
      </w:r>
    </w:p>
    <w:p>
      <w:pPr>
        <w:pStyle w:val="Heading3"/>
      </w:pPr>
      <w:r>
        <w:rPr>
          <w:rFonts w:ascii="SimSun" w:hAnsi="SimSun" w:eastAsia="SimSun"/>
        </w:rPr>
        <w:t>母题一：认知的迷障：当表里冲突成为价值的试金石</w:t>
      </w:r>
    </w:p>
    <w:p>
      <w:pPr>
        <w:ind w:firstLine="480"/>
      </w:pPr>
      <w:r>
        <w:rPr>
          <w:rFonts w:ascii="SimSun" w:hAnsi="SimSun" w:eastAsia="SimSun"/>
        </w:rPr>
        <w:t>“被褐怀玉”首先是一场发生在认知领域的静默革命。它并非抱怨世界的不公，而是精准地指出了我们认知机制的先天性缺陷：我们习惯于依赖清晰、耀眼、可量化的外在“符号”（褐）——如社会地位、物质财富、网络声量——作为认知的捷径，以此锚定事物的价值。然而，“道”所代表的最高智慧与德性，其本质是内敛、非功利、超越形式的，它主动选择了一种“低调的存在”，栖息于朴素甚至粗陋的表象之下。因此，问题的关键不在于圣人为何显得平凡，而在于我们的认知滤镜为何会自动屏蔽这种平凡之下的光辉。破题的核心，在于将审视的目光从对象转向主体，反思我们自身认知的惯性与惰性：我们是否已被训练得只能看见愿意被看见的“华服”，而丧失了洞察“粗布”之下生命本真的能力？</w:t>
      </w:r>
    </w:p>
    <w:p>
      <w:pPr>
        <w:ind w:firstLine="480"/>
      </w:pPr>
      <w:r>
        <w:rPr>
          <w:rFonts w:ascii="SimSun" w:hAnsi="SimSun" w:eastAsia="SimSun"/>
        </w:rPr>
      </w:r>
      <w:r>
        <w:rPr>
          <w:rFonts w:ascii="SimSun" w:hAnsi="SimSun" w:eastAsia="SimSun"/>
          <w:b/>
        </w:rPr>
        <w:t>在一个崇尚“可见即真实”、甚至“可量化才可信”的数据时代，我们是否可能、又是否有必要，去艰难地识别并珍视那些主动选择“隐身”的价值？</w:t>
      </w:r>
      <w:r>
        <w:rPr>
          <w:rFonts w:ascii="SimSun" w:hAnsi="SimSun" w:eastAsia="SimSun"/>
        </w:rPr>
        <w:t xml:space="preserve"> 当一切都在追求曝光、流量和即时反馈时，那种内求诸己、不事张扬的“怀玉”状态，是否已被视为一种不合时宜的“无能”或“失败”？</w:t>
      </w:r>
      <w:r>
        <w:rPr>
          <w:rFonts w:ascii="SimSun" w:hAnsi="SimSun" w:eastAsia="SimSun"/>
          <w:b/>
        </w:rPr>
        <w:t>如果最高价值因其超越性与本真性，注定难以被大众化的认知模式所识别（“知我者希”），那么执着于此的个体，其意义究竟是源于内在自足的“珍贵”（则我者贵），还是可能堕入一种拒绝对话、孤芳自赏的精神围城？</w:t>
      </w:r>
      <w:r>
        <w:rPr>
          <w:rFonts w:ascii="SimSun" w:hAnsi="SimSun" w:eastAsia="SimSun"/>
        </w:rPr>
      </w:r>
    </w:p>
    <w:p>
      <w:pPr>
        <w:ind w:firstLine="480"/>
      </w:pPr>
      <w:r>
        <w:rPr>
          <w:rFonts w:ascii="SimSun" w:hAnsi="SimSun" w:eastAsia="SimSun"/>
        </w:rPr>
        <w:t>真正的辨识力，绝非天赐的禀赋，而是一种需要艰苦修习的认知德性。它要求我们主动悬置那些便捷而浮华的价值标签，培养一种“负向”的认知能力——即，在众人趋之若鹜处保持警惕，在万象沉寂处倾耳聆听。如老子所言，“五色令人目盲”，过分追逐外在的“华服”（褐），恰恰会让我们对内在的“玉”视而不见。“被褐”因此成为一种积极的姿态，一种对浮华世界的冷静疏离与无声批判。而“怀玉”者的高贵与力量，正源于此“玉”本身的自足与光辉，它无需，也不屑于借助世俗的“褐”来证明自己。其“贵”，恰恰体现为在“莫能知”的普遍境遇中，依然能够坚守精神的内核，于孤独中保持澄明。这种价值因其独立于外部喧嚣而获得了一种穿越时间的宁静力量，它照亮的是生命更为深邃的维度，而非一时一地的喝彩。识别这样的价值，意味着我们要敢于信任寂静中的回响，在平凡甚至“落后”的表象下，发现推动文明深流涌动的精神砥柱。</w:t>
      </w:r>
    </w:p>
    <w:p>
      <w:pPr>
        <w:pStyle w:val="Heading3"/>
      </w:pPr>
      <w:r>
        <w:rPr>
          <w:rFonts w:ascii="SimSun" w:hAnsi="SimSun" w:eastAsia="SimSun"/>
        </w:rPr>
        <w:t>母题二：价值的正位：在符号化世界中重寻本真尺度</w:t>
      </w:r>
    </w:p>
    <w:p>
      <w:pPr>
        <w:ind w:firstLine="480"/>
      </w:pPr>
      <w:r>
        <w:rPr>
          <w:rFonts w:ascii="SimSun" w:hAnsi="SimSun" w:eastAsia="SimSun"/>
        </w:rPr>
        <w:t>将“被褐怀玉”的隐喻置于现代社会的全景中，它尖锐地触及了“价值评判权”的根本归属问题。现代社会仿佛一个庞大的符号交换市场，学历、职称、资产、粉丝数等构成了通行的“硬通货”，也即那件人人竞相披上的“华服”。这套外化的、可比较的符号系统，高效地组织着社会运行，却也无形中垄断了价值的定义权。而“怀玉者”所秉持的，是一套内在的、关乎本质与本心的评价尺度——可能是深刻的洞见、坚韧的德性、创造的激情或纯粹的挚爱。两者间的冲突，远非个人怀才不遇的感伤，而是两种价值逻辑、两种生存哲学之间的深刻碰撞。破题的关键在于：当个体的内在尺度与社会的符号化评价体系产生巨大偏差甚至对立时，价值究竟应该以何者为最终依归？</w:t>
      </w:r>
    </w:p>
    <w:p>
      <w:pPr>
        <w:ind w:firstLine="480"/>
      </w:pPr>
      <w:r>
        <w:rPr>
          <w:rFonts w:ascii="SimSun" w:hAnsi="SimSun" w:eastAsia="SimSun"/>
        </w:rPr>
      </w:r>
      <w:r>
        <w:rPr>
          <w:rFonts w:ascii="SimSun" w:hAnsi="SimSun" w:eastAsia="SimSun"/>
          <w:b/>
        </w:rPr>
        <w:t>一种无法、或不屑于通过社会主流符号系统（如财富、地位）来自我证明的价值（“怀玉”），在强调实效与竞争力的现实中，是否真的具有改变世界的力量？还是说，它必须经历一个将自己“符号化”、包装成某种可识别的“褐”的过程，才能获得入场券？</w:t>
      </w:r>
      <w:r>
        <w:rPr>
          <w:rFonts w:ascii="SimSun" w:hAnsi="SimSun" w:eastAsia="SimSun"/>
        </w:rPr>
        <w:t xml:space="preserve"> 更进一步，</w:t>
      </w:r>
      <w:r>
        <w:rPr>
          <w:rFonts w:ascii="SimSun" w:hAnsi="SimSun" w:eastAsia="SimSun"/>
          <w:b/>
        </w:rPr>
        <w:t>面对这种张力，我们的努力方向，应当是致力于改造外在的评价体系，使其更具包容性以识别更多种类的“玉”，还是应该转而强化每一个体内心的定力，让“怀玉者”能真正无惧于被误读、被忽略，安于“被褐”的常态？</w:t>
      </w:r>
      <w:r>
        <w:rPr>
          <w:rFonts w:ascii="SimSun" w:hAnsi="SimSun" w:eastAsia="SimSun"/>
        </w:rPr>
      </w:r>
    </w:p>
    <w:p>
      <w:pPr>
        <w:ind w:firstLine="480"/>
      </w:pPr>
      <w:r>
        <w:rPr>
          <w:rFonts w:ascii="SimSun" w:hAnsi="SimSun" w:eastAsia="SimSun"/>
        </w:rPr>
        <w:t>价值的终极正位，并非一场非此即彼的零和游戏，即非完全屈服于外部符号，也非全然遁入内心孤岛。其核心在于，建立起不可动摇的内在坐标，并以此作为衡量一切的基点。“怀玉”本身即是其意义与力量的完整实现，它的珍贵源于其自身的澄明与温润，而非任何外在的授勋。老子说“知我者希，则我者贵”，这“贵”是一种因稀有而彰显的品质，更是一种因自足而成立的状态。历史中，许多划时代的思潮与人格，最初都以其质朴甚至异端的“被褐”之姿降临，它们的力量并非来自迎合旧体系，而是源于其本真性所蕴含的颠覆性能量，这种能量足以在时间的长河中，逐渐侵蚀并重塑旧的评价标准。因此，在符号喧嚣的时代，最深刻的勇气与智慧，或许不在于如何为自己编织一件更耀眼的“华服”，而在于敢于信任并不断打磨自己内心的那块“玉”，以持续的、朴素的行动去滋养它。真正的“贵”，是成为价值本身，而非价值的广告。当足够多的个体都能珍视并活出内在的“玉”，那么整个社会的价值尺度，也将在无声处发生缓慢而坚实的位移。</w:t>
      </w:r>
    </w:p>
    <w:p>
      <w:pPr>
        <w:ind w:firstLine="480"/>
      </w:pPr>
      <w:r>
        <w:rPr>
          <w:rFonts w:ascii="SimSun" w:hAnsi="SimSun" w:eastAsia="SimSun"/>
        </w:rPr>
        <w:t>---</w:t>
      </w:r>
    </w:p>
    <w:p>
      <w:pPr>
        <w:ind w:firstLine="480"/>
      </w:pPr>
      <w:r>
        <w:rPr>
          <w:rFonts w:ascii="SimSun" w:hAnsi="SimSun" w:eastAsia="SimSun"/>
        </w:rPr>
      </w:r>
      <w:r>
        <w:rPr>
          <w:rFonts w:ascii="SimSun" w:hAnsi="SimSun" w:eastAsia="SimSun"/>
          <w:b/>
        </w:rPr>
        <w:t>参考资料</w:t>
      </w:r>
      <w:r>
        <w:rPr>
          <w:rFonts w:ascii="SimSun" w:hAnsi="SimSun" w:eastAsia="SimSun"/>
        </w:rPr>
        <w:t>：</w:t>
      </w:r>
    </w:p>
    <w:p>
      <w:pPr>
        <w:pStyle w:val="ListBullet"/>
      </w:pPr>
      <w:r>
        <w:rPr>
          <w:rFonts w:ascii="SimSun" w:hAnsi="SimSun" w:eastAsia="SimSun"/>
        </w:rPr>
        <w:t>《道德经》 (老子) : 70.吾言甚易知、甚易行。天下莫能知、莫能行。言有宗、事有君。夫唯无知，是以我不知。知我者希，则我者贵。是以圣被褐怀玉。</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imSun" w:hAnsi="SimSun" w:eastAsia="SimSu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