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无为之威的悖论——论权力失效时代的内在秩序</w:t>
      </w:r>
    </w:p>
    <w:p>
      <w:pPr>
        <w:ind w:firstLine="480"/>
      </w:pPr>
      <w:r>
        <w:rPr>
          <w:rFonts w:ascii="SimSun" w:hAnsi="SimSun" w:eastAsia="SimSun"/>
        </w:rPr>
        <w:t>在信息高度透明、个体意识空前觉醒的当代，一种普遍的困境正在浮现：传统的、基于单向命令与威慑的权威模式，在越来越多的领域面临“失效”的危机。从组织管理到社会共识的构建，人们似乎越来越“不畏威”。面对这一现代性难题，两千多年前老子在《道德经》中的一声警世箴言，穿透历史尘埃，展现出惊人的预见性：“民不畏威，则大威至。”老子的思辨张力，恰恰在于他挑战了“更强控制带来更强秩序”的流行统治观，揭示了一个深刻的悖论：</w:t>
      </w:r>
      <w:r>
        <w:rPr>
          <w:rFonts w:ascii="SimSun" w:hAnsi="SimSun" w:eastAsia="SimSun"/>
          <w:b/>
        </w:rPr>
        <w:t>统治者试图用以维护稳定的“威”（权威、威慑），若运用不当，其自身便会成为催生颠覆性“大威”（巨大祸乱）的种子。</w:t>
      </w:r>
      <w:r>
        <w:rPr>
          <w:rFonts w:ascii="SimSun" w:hAnsi="SimSun" w:eastAsia="SimSun"/>
        </w:rPr>
        <w:t xml:space="preserve"> 这种辩证关系直指权力运行的底层逻辑——真正的稳固并非源于外部的强力压制，而是依赖于对内在边界（“所居”、“所生”）的尊重，以及权力行使者自身“自知不自见”的谦抑智慧。本文将通过解析老子这一核心思想，探讨其在当代语境下，关于权威、秩序与权力合法性三个母题中的深刻启示。</w:t>
      </w:r>
    </w:p>
    <w:p>
      <w:pPr>
        <w:pStyle w:val="Heading3"/>
      </w:pPr>
      <w:r>
        <w:rPr>
          <w:rFonts w:ascii="SimSun" w:hAnsi="SimSun" w:eastAsia="SimSun"/>
        </w:rPr>
        <w:t>母题一：权威的边界：以“畏”立威，还是以“不厌”服众？</w:t>
      </w:r>
    </w:p>
    <w:p>
      <w:pPr>
        <w:ind w:firstLine="480"/>
      </w:pPr>
      <w:r>
        <w:rPr>
          <w:rFonts w:ascii="SimSun" w:hAnsi="SimSun" w:eastAsia="SimSun"/>
        </w:rPr>
        <w:t>权威的有效性，常被简化为一种令人生畏的影响力。然而，老子为我们揭示了权威赖以存在的心理基础具有双重性：“畏”是表面的、即时的反应，而“不厌”（不厌恶）才是深层的、持久的根基。破题的关键在于洞察“畏”向“不厌”转化的临界点。当权威表现为保障民生、尊重边界（“无狎其所居，无厌其所生”）时，“畏”会升华为敬重与信赖，权威得以稳固；反之，当权威越界，成为压迫生存空间、令人窒息的力量时，“畏”便迅速异化为怨恨与反抗的燃料，最终引火烧身，导致“大威至”的系统性崩溃。因此，权威的边界并非一条物理的禁令线，而是民心承受力的心理阈值，其核心是“不压迫”与“不被厌恶”的互馈循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当“畏惧”作为一种治理工具已然失效，权威是应激性地强化其压迫性以重拾控制，还是必须进行深刻的逻辑转向，从“使人畏”转向“使人安”？</w:t>
      </w:r>
      <w:r>
        <w:rPr>
          <w:rFonts w:ascii="SimSun" w:hAnsi="SimSun" w:eastAsia="SimSun"/>
        </w:rPr>
        <w:t xml:space="preserve"> 前者是惯性路径，却可能加速“大威”的到来；后者要求根本性的反思，即权威的目的究竟是为了控制本身，还是为了共同体良善的生存？这引导我们追问秩序的底层逻辑：</w:t>
      </w:r>
      <w:r>
        <w:rPr>
          <w:rFonts w:ascii="SimSun" w:hAnsi="SimSun" w:eastAsia="SimSun"/>
          <w:b/>
        </w:rPr>
        <w:t>一个社会真正的黏合剂，是外部强加的、令人颤栗的威慑，还是内部生成的、基于普遍“不反感”的默许与认同？</w:t>
      </w:r>
      <w:r>
        <w:rPr>
          <w:rFonts w:ascii="SimSun" w:hAnsi="SimSun" w:eastAsia="SimSun"/>
        </w:rPr>
        <w:t xml:space="preserve"> 后者的稳定性正在于，它不依赖于高压的维持，而源于需求的被满足与尊严的被承认。</w:t>
      </w:r>
    </w:p>
    <w:p>
      <w:pPr>
        <w:ind w:firstLine="480"/>
      </w:pPr>
      <w:r>
        <w:rPr>
          <w:rFonts w:ascii="SimSun" w:hAnsi="SimSun" w:eastAsia="SimSun"/>
        </w:rPr>
        <w:t>立意进阶在于，老子提出了一种“收敛式”的权威观：“自知不自见，自爱不自贵”。这并非主张权威的消失，而是主张权威的转型——从锋芒毕露的“彰显”，转向厚德载物的“存在”。一个“自知”的领导者，明了权力的限度与民心的向背，故能克制炫耀权力的冲动（“不自见”）；一个“自爱”的统治者，珍视自身的德行与责任，而非沉迷于地位的尊贵（“不自贵”）。如此，权威便从一种令人恐惧的外在强制力，内化为一种令人安心、自愿追随的秩序核心。在当代组织与社会治理中，这意味着权威的合法性重建，必须超越绩效考核与规章惩戒，深入到对成员发展空间（“所居”）与生存意义（“所生”）的关切之中，以“不厌”换取真心的归属，从而在“威”看似消散处，建立起更坚固的“不威之威”。</w:t>
      </w:r>
    </w:p>
    <w:p>
      <w:pPr>
        <w:pStyle w:val="Heading3"/>
      </w:pPr>
      <w:r>
        <w:rPr>
          <w:rFonts w:ascii="SimSun" w:hAnsi="SimSun" w:eastAsia="SimSun"/>
        </w:rPr>
        <w:t>母题二：秩序的本质：是恐惧的枷锁，还是自由的土壤？</w:t>
      </w:r>
    </w:p>
    <w:p>
      <w:pPr>
        <w:ind w:firstLine="480"/>
      </w:pPr>
      <w:r>
        <w:rPr>
          <w:rFonts w:ascii="SimSun" w:hAnsi="SimSun" w:eastAsia="SimSun"/>
        </w:rPr>
        <w:t>秩序常被误解为整齐划一的同义词，其建立过程也容易诉诸划一的规训与惩罚，即老子所谓的“威”。这种秩序观隐含了一个危险的前提：个体自由与群体秩序根本对立，必须通过压制前者来成全后者。老子彻底颠倒了这一逻辑。他指出，正是那种挤压生存、令人厌弃的秩序（“厌其所生”），本身孕育着最大的失序（“大威”）。因此，真正的秩序不应是与自由对立的枷锁，而应是自由得以健康生长的土壤。破题的核心在于区分两种秩序：一种是外在的、压迫性的“刚性秩序”，它源于恐惧，也制造恐惧；另一种是内在的、生长性的“柔性秩序”，它源于对每个生命基本场域（“所居”）与成长可能（“所生”）的守护，从而自然生发出和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如果秩序的建立必然伴随着对绝对自由的某种约束，那么这种约束的道德与实践底线何在？我们如何区分保障公共利益的必要管理与侵蚀生存根基的过度压迫？</w:t>
      </w:r>
      <w:r>
        <w:rPr>
          <w:rFonts w:ascii="SimSun" w:hAnsi="SimSun" w:eastAsia="SimSun"/>
        </w:rPr>
        <w:t xml:space="preserve"> 老子的“无狎其所居，无厌其所生”恰恰给出了原则性的答案：底线就是生命得以存续与舒展的基本空间与条件，任何秩序都无权“狎”（逼迫）与“厌”（压迫）这个底线。由此引发的更深层思辨是：</w:t>
      </w:r>
      <w:r>
        <w:rPr>
          <w:rFonts w:ascii="SimSun" w:hAnsi="SimSun" w:eastAsia="SimSun"/>
          <w:b/>
        </w:rPr>
        <w:t>一个摒弃了压迫性、追求“不厌”的理想社会，其井然有序是靠个体极高的道德自觉来实现，还是必须依靠制度化地保障每个人的“所居”与“所生”权利来奠基？</w:t>
      </w:r>
      <w:r>
        <w:rPr>
          <w:rFonts w:ascii="SimSun" w:hAnsi="SimSun" w:eastAsia="SimSun"/>
        </w:rPr>
        <w:t xml:space="preserve"> 老子的智慧显然倾向于后者，他提醒统治者“夫唯不厌，是以不厌”，将秩序问题从一个道德教化问题，首先还原为一个政治经济学的权利保障问题。</w:t>
      </w:r>
    </w:p>
    <w:p>
      <w:pPr>
        <w:ind w:firstLine="480"/>
      </w:pPr>
      <w:r>
        <w:rPr>
          <w:rFonts w:ascii="SimSun" w:hAnsi="SimSun" w:eastAsia="SimSun"/>
        </w:rPr>
        <w:t>因此，立意进阶在于领会老子所倡导的“生长性秩序”。这种秩序的最高境界，是“太上，下知有之”，人民仅仅知道权威的存在，却感受不到它的干预与压迫，因而能“自化”、“自正”。它不将秩序作为最高目的强加于人，而是通过清除压迫性的力量（“去彼”），为万物（包括民众）的自然生长创造最佳环境。在现代社会，这意味着良序的构建，重点不在于设计更多、更细的管控规则，而在于通过制度确保权力不会“厌其所生”——即保障公民的财产权、发展权、表达权等基本权利不受无理侵蚀。当权力以“不厌”为自我约束的准则时，社会便会回报以自发协作的、充满活力的“不厌”状态。这样的秩序，不再是自由的枷锁，而是自由最可靠的守护者与繁荣最肥沃的土壤。</w:t>
      </w:r>
    </w:p>
    <w:p>
      <w:pPr>
        <w:pStyle w:val="Heading3"/>
      </w:pPr>
      <w:r>
        <w:rPr>
          <w:rFonts w:ascii="SimSun" w:hAnsi="SimSun" w:eastAsia="SimSun"/>
        </w:rPr>
        <w:t>母题三：权力的智慧：自知自爱与统治的合法性</w:t>
      </w:r>
    </w:p>
    <w:p>
      <w:pPr>
        <w:ind w:firstLine="480"/>
      </w:pPr>
      <w:r>
        <w:rPr>
          <w:rFonts w:ascii="SimSun" w:hAnsi="SimSun" w:eastAsia="SimSun"/>
        </w:rPr>
        <w:t>将治理的困境完全归咎于外部环境或民众素质，是一种思维的惰性。老子将批判的锋芒直指权力行使者自身，提出了一个根本性的命题：统治的危机，首先是统治者自我认知与自我定位的危机。“圣人自知不自见，自爱不自贵。故去彼取此。”这意味着，权力的智慧首要是一种指向内的、关乎自我驾驭的智慧。破题的角度在于，揭示“自见”（自我表现）与“自贵”（自我尊大）如何必然导致“狎民”与“厌民”。当统治者沉迷于彰显权威、标榜地位时，他的视线便从百姓的疾苦移开，聚焦于自我权威的幻象，其政策也自然会滑向劳民伤财的形象工程或强化控制的压迫手段，从而动摇统治最根本的合法性基础——民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对一个现代领导者而言，“自知”（了解自身局限）与“自爱”（珍视自身品格）这类看似属于私人道德修养的范畴，为何反而构成了公共治理有效性与合法性的基石？</w:t>
      </w:r>
      <w:r>
        <w:rPr>
          <w:rFonts w:ascii="SimSun" w:hAnsi="SimSun" w:eastAsia="SimSun"/>
        </w:rPr>
        <w:t xml:space="preserve"> 这是因为，一个缺乏自知之明的领导者，无法体察权力的边界与民意的真实；一个不自爱（即不自重、不自持）的领导者，则容易将公共权力私有化，用于满足私欲或虚荣。他们的“自见”与“自贵”，在公共领域直接外化为脱离实际的形式主义与令人生厌的特权压迫。进而，我们需思辨：</w:t>
      </w:r>
      <w:r>
        <w:rPr>
          <w:rFonts w:ascii="SimSun" w:hAnsi="SimSun" w:eastAsia="SimSun"/>
          <w:b/>
        </w:rPr>
        <w:t>在崇尚竞争力、表现力与决断力的现代管理语境下，老子所主张的“不自见”、“不自贵”的谦抑、收敛之道，是否是一种不切实际的复古理想，甚至是一种无能的体现？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在于认识到，老子的主张并非否定领导力与效率，而是为它们注入可持续的伦理内核，完成一次深刻的权力范式转换。从“外求控制”转向“内修德行”，表面上是权力的收缩，实则是权力根基的拓宽与深化。“去彼取此”——舍弃浮华的外显与尊贵的标榜，拾取深刻的内省与坚实的自尊——这一过程，正是为权威注入最稳固的合法性源泉：道德感召力与民心认同。一个“不自见”的领导者，其权威不依赖于声势浩大的宣传，而源于洞悉实情、举措得宜所带来的实际成效；一个“不自贵”的领导者，其尊严不来自于等级特权，而来自于克己奉公、与民同苦乐所赢得的人格敬重。这种由内而外、自然流露的权威，因其内在的“不厌”（不压迫自我良知）与外在的“不厌”（不压迫百姓生计）同频共振，从而获得了最持久、最根本的统治合法性。在合法性日益源于绩效与认同的今天，这种内向型的权力智慧，远比外向型的威权展示更为根本，也更为智慧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72.民不畏威，则大威至。无狎其所居，无厌其所生。夫唯不厌，是以不厌。是以圣人自知不自见。自爱不自贵。故去彼取此。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