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柔韧的智慧：在全球化竞争的生存之道</w:t>
      </w:r>
    </w:p>
    <w:p>
      <w:pPr>
        <w:ind w:firstLine="480"/>
      </w:pPr>
      <w:r>
        <w:rPr>
          <w:rFonts w:ascii="SimSun" w:hAnsi="SimSun" w:eastAsia="SimSun"/>
        </w:rPr>
        <w:t>在一个崇尚“敢为天下先”、“爱拼才会赢”的时代，勇敢、进取、果断被奉为个人与社会发展的圭臬。然而，当这种单一的“勇於敢”被无限推崇，我们是否忽视了其背后潜藏的致命风险？又是否遗忘了另一种至关重要的生存智慧？老子在两千多年前提出的“勇於敢则杀，勇於不敢则活”，以其深刻的辩证性与现实穿透力，挑战了我们关于勇气与成功的流行观念。其核心的思辨张力在于，它揭示了“敢为可能致死，不敢或能生存”这一反直觉的生存悖论，并引导我们将个体行动的利弊得失，置于“天网恢恢，疏而不失”的宏大规律体系中进行终极权衡。这不是鼓吹怯懦，而是倡导一种基于深刻洞察与敬畏的、更高阶的理性之勇。本文将借助这一古老智慧，重新审视现代个体与社会在行动与抉择中面临的深层困境。</w:t>
      </w:r>
    </w:p>
    <w:p>
      <w:pPr>
        <w:pStyle w:val="Heading3"/>
      </w:pPr>
      <w:r>
        <w:rPr>
          <w:rFonts w:ascii="SimSun" w:hAnsi="SimSun" w:eastAsia="SimSun"/>
        </w:rPr>
        <w:t>母题一：敢为与不为：个体行动智慧的尺度</w:t>
      </w:r>
    </w:p>
    <w:p>
      <w:pPr>
        <w:ind w:firstLine="480"/>
      </w:pPr>
      <w:r>
        <w:rPr>
          <w:rFonts w:ascii="SimSun" w:hAnsi="SimSun" w:eastAsia="SimSun"/>
        </w:rPr>
        <w:t>在现代生活的洪流中，个体时刻面临“敢为”与“不为”的抉择：是抓住风口奋力一搏，还是审时度势保存实力？是面对不公挺身而出，还是明哲保身以求周全？老子的智慧提醒我们，破题的关键在于超越“勇敢即美德，退缩即懦弱”的简单道德评判。真正的“勇”，并非情绪驱动的鲁莽或恐惧支配的逃避，而是一种基于对“天道”（事物发展的客观规律、系统的复杂性与长远的因果链条）深刻洞察后的</w:t>
      </w:r>
      <w:r>
        <w:rPr>
          <w:rFonts w:ascii="SimSun" w:hAnsi="SimSun" w:eastAsia="SimSun"/>
          <w:b/>
        </w:rPr>
        <w:t>智慧抉择</w:t>
      </w:r>
      <w:r>
        <w:rPr>
          <w:rFonts w:ascii="SimSun" w:hAnsi="SimSun" w:eastAsia="SimSun"/>
        </w:rPr>
        <w:t>。例如，一位创业者若不顾市场规律和自身条件盲目扩张（勇於敢），可能迅速耗尽资源而失败；而若能保持审慎，在关键时刻懂得收缩战线、夯实基础（勇於不敢），或许能穿越周期，获得长久生机。这里的“敢”与“不敢”，不再是性格标签，而是战略性的生存艺术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追求崇高理想时，因方式强硬（“强梁”）而招致毁灭的“勇於敢”，其价值是否必然被结果所否定？反之，以“勇於不敢”为名，在关键时刻的审慎退避，究竟是对更高价值（如生命、未来可能性）的负责，还是滑向了精致利己主义的深渊？</w:t>
      </w:r>
      <w:r>
        <w:rPr>
          <w:rFonts w:ascii="SimSun" w:hAnsi="SimSun" w:eastAsia="SimSun"/>
        </w:rPr>
        <w:t xml:space="preserve"> 这两个问题将道德勇气与生存智慧置于张力之中，迫使我们思考：真正的价值实现，是否需要与“存在”本身达成某种和解？</w:t>
      </w:r>
    </w:p>
    <w:p>
      <w:pPr>
        <w:ind w:firstLine="480"/>
      </w:pPr>
      <w:r>
        <w:rPr>
          <w:rFonts w:ascii="SimSun" w:hAnsi="SimSun" w:eastAsia="SimSun"/>
        </w:rPr>
        <w:t>老子的思想为我们提供了一条超越二元对立的进阶之路。它启示我们，个体行动的终极智慧，在于培养一种“理性之勇”与“分寸之勇”。这种智慧要求我们在行动前，进行一场内在的“道”的演算：不是计算眼前的得失，而是洞察形势的“势能”，敬畏“天网恢恢，疏而不失”的终极公正。因此，面对机遇，真正的“勇”可能表现为克制贪婪的“不敢”；面对强权，真正的“勇”也可能表现为避其锋芒、积蓄力量的“不敢”。正如老子所言，“天之道不争而善胜”，最高明的胜利往往不来自于正面冲撞，而来自于对规律的顺应与利用。个体生命的活力（“活”），正源于这种与大道协同的、富有弹性和深度的判断力，它让我们在复杂世界中既不失方向，又能保全根本。</w:t>
      </w:r>
    </w:p>
    <w:p>
      <w:pPr>
        <w:pStyle w:val="Heading3"/>
      </w:pPr>
      <w:r>
        <w:rPr>
          <w:rFonts w:ascii="SimSun" w:hAnsi="SimSun" w:eastAsia="SimSun"/>
        </w:rPr>
        <w:t>母题二：有为的悖论：在“天网”之下审视人类行动</w:t>
      </w:r>
    </w:p>
    <w:p>
      <w:pPr>
        <w:ind w:firstLine="480"/>
      </w:pPr>
      <w:r>
        <w:rPr>
          <w:rFonts w:ascii="SimSun" w:hAnsi="SimSun" w:eastAsia="SimSun"/>
        </w:rPr>
        <w:t>将视角从个体提升至整个人类文明的尺度，老子的警句“勇於敢则杀”便显露出更为恢弘且冷峻的反思力量。它直指人类中心主义与无限进步论的核心，即那种坚信凭借理性与技术可以无限改造自然、规划社会的“强力有为”模式。这里的“敢”，是工业革命以来对自然的肆意征服，是某些社会实验中违背人性的激进改造，是金融资本无休止的膨胀与掠夺。“天网恢恢，疏而不失”则如同一个终极的生态与社会伦理法则：任何背离“天之道”（生态平衡、社会公正、人性规律）的强势作为，无论其包装着多么美好的初衷，都将在更广阔的时空维度上，承受规律无情的“反噬”。气候危机、生态崩溃、社会撕裂，莫不是这张“天网”收紧的证明。这构成了人类“有为”的深刻悖论：越是用力地“敢为”，可能越是在加速通往困局甚至绝境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人类历史上，无数以“改造世界”为名的雄心勃勃的“敢为”，在带来繁荣的同时也埋下了毁灭的种子。我们如何能拥有足够的智慧，在先验地区分那顺应规律的、滋养生命的“创造”，与那逆天而行、终将自毁的“强梁”？</w:t>
      </w:r>
      <w:r>
        <w:rPr>
          <w:rFonts w:ascii="SimSun" w:hAnsi="SimSun" w:eastAsia="SimSun"/>
        </w:rPr>
        <w:t xml:space="preserve"> 进一步，“天之道不争而善胜，不言而善应”揭示了一种“无为而成”的更高法则。这是否意味着，在面对诸如全球生态系统、宏观经济运行、复杂国际关系等超级复杂系统时，人类最智慧的姿态，有时恰恰是“勇於不敢”——即克制干预的冲动，保持谦抑、观察与顺应，而非总试图充当主导一切的“设计师”？</w:t>
      </w:r>
    </w:p>
    <w:p>
      <w:pPr>
        <w:ind w:firstLine="480"/>
      </w:pPr>
      <w:r>
        <w:rPr>
          <w:rFonts w:ascii="SimSun" w:hAnsi="SimSun" w:eastAsia="SimSun"/>
        </w:rPr>
        <w:t>老子的深刻洞见并非导向消极的虚无主义，而是倡导一种更具敬畏心、更符合系统思维的“作为”范式。这种进阶的立意要求我们，将人类行动的坐标，从短视的、局部的功利计算，校准到与永恒、整体的“天道”运行相协同的轨道上。真正的“善胜”，不是征服，而是融入与促成，如同水“利万物而不争”，却成就了一切生命。因此，面对那张“疏而不失”的天网，人类文明的最高智慧或许在于：清醒认识到自身理性与力量的边界，以“勇於不敢”的审慎与谦卑，去尊重那些超越我们控制与理解的底层规律。唯有如此，我们才能在规律的框架内，找到那条可持续的、真正富有生命力的“有为”之路，实现与天地万物的长久共活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73.勇於敢则杀。勇於不敢则活。此两者或利或害。天之所恶孰知其故。天之道不争而善胜。不言而善应。不召而自来。繟(chǎn,舒缓)然而善谋。天网恢恢疏而不失。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