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道在反向中显现——重塑关于力量的终极想象</w:t>
      </w:r>
    </w:p>
    <w:p>
      <w:pPr>
        <w:ind w:firstLine="480"/>
      </w:pPr>
      <w:r>
        <w:rPr>
          <w:rFonts w:ascii="SimSun" w:hAnsi="SimSun" w:eastAsia="SimSun"/>
        </w:rPr>
        <w:t>在一个崇尚效率、竞争与“硬实力”的时代，力量的展现往往被简化为直接的对抗、强硬的姿态与显性的征服。我们追逐锋芒，畏惧示弱，将“强大”等同于永不弯曲的刚强。然而，两千多年前的老子，却以水为喻，向我们揭示了一种颠覆性的力量图谱：“天下莫柔弱於水，而攻坚强者，莫之能胜。”其思想的</w:t>
      </w:r>
      <w:r>
        <w:rPr>
          <w:rFonts w:ascii="SimSun" w:hAnsi="SimSun" w:eastAsia="SimSun"/>
          <w:b/>
        </w:rPr>
        <w:t>核心思辨张力</w:t>
      </w:r>
      <w:r>
        <w:rPr>
          <w:rFonts w:ascii="SimSun" w:hAnsi="SimSun" w:eastAsia="SimSun"/>
        </w:rPr>
        <w:t>，正在于以一种“正言若反”的悖论形式，挑战了我们对“强弱”、“上下”、“荣辱”的流俗认知。他并非宣扬消极的退让，而是洞悉了“反者道之动”的宇宙法则——</w:t>
      </w:r>
      <w:r>
        <w:rPr>
          <w:rFonts w:ascii="SimSun" w:hAnsi="SimSun" w:eastAsia="SimSun"/>
          <w:b/>
        </w:rPr>
        <w:t>真正的生机、韧性乃至终极的胜利，往往孕育于表象的柔弱、处下与承载之中</w:t>
      </w:r>
      <w:r>
        <w:rPr>
          <w:rFonts w:ascii="SimSun" w:hAnsi="SimSun" w:eastAsia="SimSun"/>
        </w:rPr>
        <w:t>。这种“逆向智慧”，如同一面镜子，不仅映照出个人认知与行动的迷思，更能为我们理解领导力、成功与系统生存提供穿透性的视角。</w:t>
      </w:r>
    </w:p>
    <w:p>
      <w:pPr>
        <w:pStyle w:val="Heading3"/>
      </w:pPr>
      <w:r>
        <w:rPr>
          <w:rFonts w:ascii="SimSun" w:hAnsi="SimSun" w:eastAsia="SimSun"/>
        </w:rPr>
        <w:t>母题一：认知的悖论：“知”与“行”的断裂</w:t>
      </w:r>
    </w:p>
    <w:p>
      <w:pPr>
        <w:ind w:firstLine="480"/>
      </w:pPr>
      <w:r>
        <w:rPr>
          <w:rFonts w:ascii="SimSun" w:hAnsi="SimSun" w:eastAsia="SimSun"/>
        </w:rPr>
        <w:t>以“柔弱胜刚强”这一命题为切入点，我们直面的是“天下莫不知莫能行”这一人类普遍的认知困境。老子尖锐地指出，这个道理天下无人不知，却又无人能真正践行。破题的关键在于，这并非简单的意志力薄弱，而是揭示了理性认知与生命惯性之间的深刻鸿沟。我们“知”的，往往是作为一个孤立结论的“柔弱有用”；但我们“行”所遵循的，却是植根于生物本能与社会规训的“刚强安全”逻辑——在竞争环境中彰显自我、捍卫边界、追逐即时利益。因此，“知易行难”的症结在于，柔弱的智慧作为一种“反向”操作，与主导我们日常行为的“正向”竞争脚本直接冲突。它要求我们抑制即时的反击冲动，承受暂时的“不荣”甚至“受垢”，这对习惯于线性思维和短期反馈的我们而言，无疑是反直觉的。这种断裂，本质上是表层的功利计算与对“道”的深层运行法则体认不足之间的冲突。</w:t>
      </w:r>
    </w:p>
    <w:p>
      <w:pPr>
        <w:ind w:firstLine="480"/>
      </w:pPr>
      <w:r>
        <w:rPr>
          <w:rFonts w:ascii="SimSun" w:hAnsi="SimSun" w:eastAsia="SimSun"/>
        </w:rPr>
      </w:r>
      <w:r>
        <w:rPr>
          <w:rFonts w:ascii="SimSun" w:hAnsi="SimSun" w:eastAsia="SimSun"/>
          <w:b/>
        </w:rPr>
        <w:t>当一种古老的智慧因“违背直觉”而显得“知易行难”，这是个体的局限，还是智慧本身在现代社会的失效？如果“道”的本质是“反者道之动”，那么我们固执于彰显、争夺的“正向”生存模式，是否意味着我们整体生活在一种与根本法则对抗的“逆道”状态中？</w:t>
      </w:r>
      <w:r>
        <w:rPr>
          <w:rFonts w:ascii="SimSun" w:hAnsi="SimSun" w:eastAsia="SimSun"/>
        </w:rPr>
        <w:t xml:space="preserve"> 前者将责任归于个体修身不够，后者则促使我们反思整个现代性叙事的底层逻辑是否偏离了某种可持续的生态智慧。</w:t>
      </w:r>
    </w:p>
    <w:p>
      <w:pPr>
        <w:ind w:firstLine="480"/>
      </w:pPr>
      <w:r>
        <w:rPr>
          <w:rFonts w:ascii="SimSun" w:hAnsi="SimSun" w:eastAsia="SimSun"/>
        </w:rPr>
        <w:t>克服这一断裂，绝非通过更多关于“柔弱好处”的知识灌输就能实现。老子的启示在于，</w:t>
      </w:r>
      <w:r>
        <w:rPr>
          <w:rFonts w:ascii="SimSun" w:hAnsi="SimSun" w:eastAsia="SimSun"/>
          <w:b/>
        </w:rPr>
        <w:t>真正的“知”，必须升华为“体道”，即生命存在方式的整体转化</w:t>
      </w:r>
      <w:r>
        <w:rPr>
          <w:rFonts w:ascii="SimSun" w:hAnsi="SimSun" w:eastAsia="SimSun"/>
        </w:rPr>
        <w:t>。人们“莫能行”，往往因为仍将“柔弱”视为一种待选用的策略或权谋，一种“以退为进”的算计。而水的智慧在于，它的柔弱、处下、不争，是其“无以易之”的本性，而非刻意表演的姿态。因此，立意进阶在于认识到，“知行合一”发生在当个体不再把“处下”当作手段，而是将其内化为如同水般的自然禀性时。这要求我们从“知道”跃升至“信道”乃至“行道”，是一场深刻的自我认知革命：学会在受辱时看到凝聚的可能，在退让时感知空间的拓展，在沉默中积蓄穿透的力量。唯有如此，“弱之胜强，柔之胜刚”才不会是一句空洞的格言，而成为生命流动中真切体验到的“道”的显现。</w:t>
      </w:r>
    </w:p>
    <w:p>
      <w:pPr>
        <w:pStyle w:val="Heading3"/>
      </w:pPr>
      <w:r>
        <w:rPr>
          <w:rFonts w:ascii="SimSun" w:hAnsi="SimSun" w:eastAsia="SimSun"/>
        </w:rPr>
        <w:t>母题二：力量的真相：“处下”与“居上”的辩证</w:t>
      </w:r>
    </w:p>
    <w:p>
      <w:pPr>
        <w:ind w:firstLine="480"/>
      </w:pPr>
      <w:r>
        <w:rPr>
          <w:rFonts w:ascii="SimSun" w:hAnsi="SimSun" w:eastAsia="SimSun"/>
        </w:rPr>
        <w:t>我们惯常将“强大”与高位、掌控、荣耀相连，而老子却将“社稷主”、“天下王”的成就，与“受国之垢”、“受国不祥”联系起来。这彻底重构了我们对力量与地位的认知。破题的关键在于跳出零和博弈的思维，从</w:t>
      </w:r>
      <w:r>
        <w:rPr>
          <w:rFonts w:ascii="SimSun" w:hAnsi="SimSun" w:eastAsia="SimSun"/>
          <w:b/>
        </w:rPr>
        <w:t>系统整合与韧性构建</w:t>
      </w:r>
      <w:r>
        <w:rPr>
          <w:rFonts w:ascii="SimSun" w:hAnsi="SimSun" w:eastAsia="SimSun"/>
        </w:rPr>
        <w:t>的维度来重新审视。水的力量，不在于它占领了哪个制高点，而在于它那“无以易之”的属性——无可替代的适应性、包容性与持久性。它居于最低处，却能汇聚百川；它承受一切污浊，却能在流动中净化。映射至人类社会，真正的领导力与优势地位，其根源往往不在于居高临下的命令，而在于是否能够成为那个</w:t>
      </w:r>
      <w:r>
        <w:rPr>
          <w:rFonts w:ascii="SimSun" w:hAnsi="SimSun" w:eastAsia="SimSun"/>
          <w:b/>
        </w:rPr>
        <w:t>承载最大系统压力、整合最复杂矛盾的基础性平台</w:t>
      </w:r>
      <w:r>
        <w:rPr>
          <w:rFonts w:ascii="SimSun" w:hAnsi="SimSun" w:eastAsia="SimSun"/>
        </w:rPr>
        <w:t>。主动“受垢”与“受不祥”，绝非被动忍受，而是以最低的姿态，主动吸纳、缓冲并转化系统内部的冲突、负能与风险，从而成为维系整体存续与平衡的绝对枢纽。这种由“处下”而获得的“不可或缺性”，才是持久且稳固的权威来源。</w:t>
      </w:r>
    </w:p>
    <w:p>
      <w:pPr>
        <w:ind w:firstLine="480"/>
      </w:pPr>
      <w:r>
        <w:rPr>
          <w:rFonts w:ascii="SimSun" w:hAnsi="SimSun" w:eastAsia="SimSun"/>
        </w:rPr>
      </w:r>
      <w:r>
        <w:rPr>
          <w:rFonts w:ascii="SimSun" w:hAnsi="SimSun" w:eastAsia="SimSun"/>
          <w:b/>
        </w:rPr>
        <w:t>在一个充斥着“赢家通吃”叙事的环境里，主动选择的“处下”与“包容”，是否注定被边缘化？当我们谈论一个人的“强大”，究竟是指其外在的支配地位，还是指其内在如同水一般的承载力，即能为多少人多少事提供“容器”般的支撑？</w:t>
      </w:r>
      <w:r>
        <w:rPr>
          <w:rFonts w:ascii="SimSun" w:hAnsi="SimSun" w:eastAsia="SimSun"/>
        </w:rPr>
        <w:t xml:space="preserve"> 前者反映了现实竞争的残酷表象，后者则直指力量本质的哲学内核，挑战我们将“强大”等同于“压倒”的浅薄认知。</w:t>
      </w:r>
    </w:p>
    <w:p>
      <w:pPr>
        <w:ind w:firstLine="480"/>
      </w:pPr>
      <w:r>
        <w:rPr>
          <w:rFonts w:ascii="SimSun" w:hAnsi="SimSun" w:eastAsia="SimSun"/>
        </w:rPr>
        <w:t>由此，立意得以向更深处进阶：</w:t>
      </w:r>
      <w:r>
        <w:rPr>
          <w:rFonts w:ascii="SimSun" w:hAnsi="SimSun" w:eastAsia="SimSun"/>
          <w:b/>
        </w:rPr>
        <w:t>“居上”并非征服的终点，而是系统自然归附于承载中心的结果</w:t>
      </w:r>
      <w:r>
        <w:rPr>
          <w:rFonts w:ascii="SimSun" w:hAnsi="SimSun" w:eastAsia="SimSun"/>
        </w:rPr>
        <w:t>。这是一种生态位意义上的“强大”。老子描绘的圣人，如同江海，“以其善下之，故能为百谷王”。他并非通过打击、排斥其他河流而成为王者，恰恰相反，是因为他甘居最下，为所有水流提供归宿与容身之所，故万流自然归之。对于个人成长与组织发展而言，追求“刚强”往往意味着不断强化边界、提升硬度，但这同时可能增加脆性，易折于不可预见的冲击。而追求“柔弱”的韧性，则是致力于加深自身作为“容器”的深度与弹性——提升学习力以容纳新知，培养同理心以理解异见，增强责任感以承担重任。这种看似“柔弱”的修炼，最终成就的是一种“结构性强大”：你不是因为击败了谁而立于顶端，而是因为滋养、连接、支撑了整个系统而变得不可撼动。这正印证了“正言若反”的深邃——那最终能“攻坚强”的，恰是最初那“柔弱”的水。</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78.天下莫柔弱於水。而攻坚强者，莫之能胜。以其无以易之。弱之胜强。柔之胜刚。天下莫不知莫能行。是以圣人云，受国之垢是谓社稷主。受国不祥是为天下王。正言若反。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