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rFonts w:ascii="SimSun" w:hAnsi="SimSun" w:eastAsia="SimSun"/>
        </w:rPr>
        <w:t>超越执念的“不责”——在怨恨轮回中开辟的和谐之路</w:t>
      </w:r>
    </w:p>
    <w:p>
      <w:pPr>
        <w:ind w:firstLine="480"/>
      </w:pPr>
      <w:r>
        <w:rPr>
          <w:rFonts w:ascii="SimSun" w:hAnsi="SimSun" w:eastAsia="SimSun"/>
        </w:rPr>
        <w:t>在一个人际关系日渐极化、历史伤痕与当下冲突相互交织的时代，我们往往将“和解”视为解决矛盾的最高目标。然而，早在两千多年前，道家先哲老子便以冷峻的智慧，对这一看似不容置疑的共识提出了深刻的挑战。老子思想的</w:t>
      </w:r>
      <w:r>
        <w:rPr>
          <w:rFonts w:ascii="SimSun" w:hAnsi="SimSun" w:eastAsia="SimSun"/>
          <w:b/>
        </w:rPr>
        <w:t>核心思辨张力</w:t>
      </w:r>
      <w:r>
        <w:rPr>
          <w:rFonts w:ascii="SimSun" w:hAnsi="SimSun" w:eastAsia="SimSun"/>
        </w:rPr>
        <w:t>，正在于他揭示了“强制和解”本身所蕴含的悖论：“和大怨，必有馀怨”——强力弥合重大怨恨，反而会留下难以消弭的残余，这怎能算作真正的善呢？这一洞见，直指我们对于和谐、正义与德性的浅薄理解。与之相对，老子提出了“圣人执左契，而不责于人”的至高境界：持有明确的债权凭证（掌握是非与道理），却不对负债者加以追讨。这并非软弱或健忘，而是一种基于强大内在力量与明晰判断的、主动的“不行动”。它挑战了“有债必偿”、“有错必纠”的世俗正义观，将我们引向一个更深刻的命题：真正的和谐，或许不在于清算与平衡，而在于单方面的、德性的精神豁免。本文将以老子“执左契而不责”的思想为透镜，重新审视德性修养、和谐本质与天道法则，探寻在怨恨的循环往复中，那条超越执念、通向深层安宁的道路。</w:t>
      </w:r>
    </w:p>
    <w:p>
      <w:pPr>
        <w:pStyle w:val="Heading3"/>
      </w:pPr>
      <w:r>
        <w:rPr>
          <w:rFonts w:ascii="SimSun" w:hAnsi="SimSun" w:eastAsia="SimSun"/>
        </w:rPr>
        <w:t>母题一：德性境界——论“无为之为”与主动宽恕的悖论</w:t>
      </w:r>
    </w:p>
    <w:p>
      <w:pPr>
        <w:ind w:firstLine="480"/>
      </w:pPr>
      <w:r>
        <w:rPr>
          <w:rFonts w:ascii="SimSun" w:hAnsi="SimSun" w:eastAsia="SimSun"/>
        </w:rPr>
        <w:t>“执左契而不责”这一行为本身，构成了一个精妙的道德悖论，它完美诠释了老子思想中“无为而无不为”的精髓。“执左契”是一个明确的“有为”动作：它意味着拥有无可辩驳的事实依据、清晰的权利边界和进行追责的全部正当性。这代表了理性的清明与力量的在场。而“不责于人”，则是对这一权利和力量的主动悬置与放弃，表现为一种极致的“无为”。然而，这种“无为”绝非消极的逃避或懦弱的忍让，恰恰相反，它是以充分的“有为”（执契）为前提和底气的、一种战略性的最高级“作为”。其目的不在于当下的胜负得失，而在于切断冤冤相报的因果链，营造一种超越 transactional（交易性）关系的道德生态。因此，至高的德性在此显现为一种悖论形态：通过最具克制力的“不作为”，达成了任何积极“作为”都难以企及的深远效果——化解深层的怨恨，赢得真正的尊重，实现动态的、内生的和谐。</w:t>
      </w:r>
    </w:p>
    <w:p>
      <w:pPr>
        <w:ind w:firstLine="480"/>
      </w:pPr>
      <w:r>
        <w:rPr>
          <w:rFonts w:ascii="SimSun" w:hAnsi="SimSun" w:eastAsia="SimSun"/>
        </w:rPr>
      </w:r>
      <w:r>
        <w:rPr>
          <w:rFonts w:ascii="SimSun" w:hAnsi="SimSun" w:eastAsia="SimSun"/>
          <w:b/>
        </w:rPr>
        <w:t>真正的德性修养，是让我们更善于“追责”，还是更懂得在何时、以何种心境“不责”？当“有权不责”成为一种修养境界时，我们如何避免它滑向无原则的“乡愿”，或对不公的默许？</w:t>
      </w:r>
      <w:r>
        <w:rPr>
          <w:rFonts w:ascii="SimSun" w:hAnsi="SimSun" w:eastAsia="SimSun"/>
        </w:rPr>
      </w:r>
    </w:p>
    <w:p>
      <w:pPr>
        <w:ind w:firstLine="480"/>
      </w:pPr>
      <w:r>
        <w:rPr>
          <w:rFonts w:ascii="SimSun" w:hAnsi="SimSun" w:eastAsia="SimSun"/>
        </w:rPr>
        <w:t>老子的智慧，正在于引导我们跳出“追责”与“放纵”这一非此即彼的二元困境。圣人之“执左契”，确保了宽容的基石是“明是非”，而非“和稀泥”；而“不责”，则是在明是非基础上的精神超越，是从“得理不饶人”的胜利者，跃升为“得理且容人”的引领者。这提示我们，德性的进阶，并非线性地增加行为的强度或频率，而是在洞悉人性复杂与因果关联后，进行的一种“创造性不作为”。这种“不作为”并非空洞的静止，而是像水一样，以“不争”的形态化解万物的锋芒。它要求个体在内心完成一场深刻的革命：从执着于“我对你错”的胜负心，转向关切“关系如何新生”的建设性思维。因此，“执左契而不责”不是道德的终点，而是一个全新的起点，它标志着个体从世俗道德律令的遵从者，转变为能够运用道德智慧进行“生态营造”的创造者。此乃“至德无言，大道希声”的生动体现。</w:t>
      </w:r>
    </w:p>
    <w:p>
      <w:pPr>
        <w:pStyle w:val="Heading3"/>
      </w:pPr>
      <w:r>
        <w:rPr>
          <w:rFonts w:ascii="SimSun" w:hAnsi="SimSun" w:eastAsia="SimSun"/>
        </w:rPr>
        <w:t>母题二：和谐本质——探寻超越“表面和解”的真正宽恕</w:t>
      </w:r>
    </w:p>
    <w:p>
      <w:pPr>
        <w:ind w:firstLine="480"/>
      </w:pPr>
      <w:r>
        <w:rPr>
          <w:rFonts w:ascii="SimSun" w:hAnsi="SimSun" w:eastAsia="SimSun"/>
        </w:rPr>
        <w:t>老子以“和大怨必有馀怨”的论断，尖锐地指出了许多社会性与人际“和解”的脆弱本质。这种“和”，往往类似于一个精于算计的税官（“司彻”），致力于把账目抹平，让双方在表面上扯平。然而，情感与记忆的债务无法像数字一样清零，强行平衡只会让不满转入地下，成为伺机而动的“馀怨”。与之相对，真正的和谐典范是“有德司契”——像圣人那样，保管着契约（铭记事实与是非），却不依此去逼迫对方。真正的宽恕与和谐，其奥秘恰恰在于这单方面的、不对等的“不责”。它不是双方在讨价还价后达成的妥协，而是债主一方基于内在德性与广阔视野，主动给予的精神豁免。这就迫使我们去反思：我们所追求的和谐，其根基究竟是建立在脆弱的外部平衡（“这次我让了你，下次你得让我”）之上，还是建立在个体或共同体内部生长的、能够涵容与转化矛盾的德性力量之上？</w:t>
      </w:r>
    </w:p>
    <w:p>
      <w:pPr>
        <w:ind w:firstLine="480"/>
      </w:pPr>
      <w:r>
        <w:rPr>
          <w:rFonts w:ascii="SimSun" w:hAnsi="SimSun" w:eastAsia="SimSun"/>
        </w:rPr>
      </w:r>
      <w:r>
        <w:rPr>
          <w:rFonts w:ascii="SimSun" w:hAnsi="SimSun" w:eastAsia="SimSun"/>
          <w:b/>
        </w:rPr>
        <w:t>如果我们承认“馀怨”的隐患，那么构建持久和谐的关键，在于设计更精密公平的“算账”规则，还是在于培养能够超越“算账”心智模式的个体与文明？当“不责”的智慧面对结构性不公或原则性恶行时，它是否会因放弃追责而损害正义，从而沦为共谋？</w:t>
      </w:r>
      <w:r>
        <w:rPr>
          <w:rFonts w:ascii="SimSun" w:hAnsi="SimSun" w:eastAsia="SimSun"/>
        </w:rPr>
      </w:r>
    </w:p>
    <w:p>
      <w:pPr>
        <w:ind w:firstLine="480"/>
      </w:pPr>
      <w:r>
        <w:rPr>
          <w:rFonts w:ascii="SimSun" w:hAnsi="SimSun" w:eastAsia="SimSun"/>
        </w:rPr>
        <w:t>老子的思想指引我们从“治标”的和谐，走向“治本”的和谐。“司彻”式和解，目标是消除“怨”这一结果，是技术性的；而“司契”式宽恕，目标是转化“生怨”的土壤与机制，是根本性的。圣人“执左契”意味着历史不被篡改，伤痕不被否认，真相得以保存——这是对过去与受害者的基本尊重。而“不责”则代表以面向未来的胸襟，主动中断复仇与对抗的循环。这并非纵容恶行，而是认识到，以怨报怨的“正义”，往往只会生产出新的、更多的不义。因此，这启示我们，深层的和谐不在于没有矛盾或遗忘矛盾，而在于发展出一种更高级的文明容量：能够记住历史而不被历史绑架，能够分清是非而不被是非囚禁。这种和谐是坚韧的，因为它源于内在的强健，而非外部的强制平衡。它是在伤痕之上开出的莲花，实现了“不和之解”的至高境界。</w:t>
      </w:r>
    </w:p>
    <w:p>
      <w:pPr>
        <w:pStyle w:val="Heading3"/>
      </w:pPr>
      <w:r>
        <w:rPr>
          <w:rFonts w:ascii="SimSun" w:hAnsi="SimSun" w:eastAsia="SimSun"/>
        </w:rPr>
        <w:t>母题三：天道法则——从“天道无亲”看德福关系的再审视</w:t>
      </w:r>
    </w:p>
    <w:p>
      <w:pPr>
        <w:ind w:firstLine="480"/>
      </w:pPr>
      <w:r>
        <w:rPr>
          <w:rFonts w:ascii="SimSun" w:hAnsi="SimSun" w:eastAsia="SimSun"/>
        </w:rPr>
        <w:t>老子以“天道无亲，常与善人”作结，为“执左契而不责”的德性行为提供了宇宙论意义上的支撑。这句话彻底超越了世俗功利主义的“善有善报”观念。天道（自然法则）没有亲情偏爱（“无亲”），它不会因为谁行善就特意降下福祉。所谓“常与善人”，并非天道进行的主观奖赏，而是当人的行为模式契合了“道”的运行规律时，所自然呈现的一种状态。一个践行“执左契而不责”的善人，其行为本身就在创造一种良性的生存“生态”：不主动制造敌人，不陷入无谓的消耗性冲突，因宽容而汇聚人气，因守信（有契）而奠定信誉。他所获得的“与”（福祉），如平安、顺畅、少灾少难，正是这种良性行为模式所自动衍生的“系统红利”。因此，老子重构了德性与福祉的关系：福并非德之报酬，而是德之伴生状态。</w:t>
      </w:r>
    </w:p>
    <w:p>
      <w:pPr>
        <w:ind w:firstLine="480"/>
      </w:pPr>
      <w:r>
        <w:rPr>
          <w:rFonts w:ascii="SimSun" w:hAnsi="SimSun" w:eastAsia="SimSun"/>
        </w:rPr>
      </w:r>
      <w:r>
        <w:rPr>
          <w:rFonts w:ascii="SimSun" w:hAnsi="SimSun" w:eastAsia="SimSun"/>
          <w:b/>
        </w:rPr>
        <w:t>如果行善的最终保障并非一个“有亲”的、会奖善罚恶的人格神或宇宙意志，那么人追求德性的终极动力何在？我们是否还能，或是否应该，为了一种可能没有即时、显性回报的“善”而坚守？</w:t>
      </w:r>
      <w:r>
        <w:rPr>
          <w:rFonts w:ascii="SimSun" w:hAnsi="SimSun" w:eastAsia="SimSun"/>
        </w:rPr>
      </w:r>
    </w:p>
    <w:p>
      <w:pPr>
        <w:ind w:firstLine="480"/>
      </w:pPr>
      <w:r>
        <w:rPr>
          <w:rFonts w:ascii="SimSun" w:hAnsi="SimSun" w:eastAsia="SimSun"/>
        </w:rPr>
        <w:t>老子的答案引导我们走向一种更纯粹、也更深刻的道德境界。行善的终极动力，不应系于对外在“福报”的算计，而应源于对“道”的体认与契合。当一个人领悟了宇宙“生而不有，为而不恃，长而不宰”的法则（无私生长、成就万物而不占有、不操控），他就会明白，“执左契而不责”正是这种天道在人事上的体现：明晰一切（生），却不据之为控制、报复他人的工具（不有、不宰）。行善于是成为一种自觉的、与宇宙根本韵律同频共振的生活方式。在这种生活状态中，内心的安宁、人际的圆融、行动的顺畅，这些本身就是最大的“福”，它们内在于善行之中，而非游离其外。因此，真正的“善人”行善，是“为善而善”，是生命本身趋于完善与和谐的展现。这要求我们摒弃将道德视为投资的心态，转而追求一种“与道偕行”的、自在而丰盈的生命境界，而所谓的福祉，不过是这条路上自然呈现的风景。这正如老子所言：“天道无亲，常与善人”，善人并非被天道额外眷顾，而是他们自己活成了天道的一部分。</w:t>
      </w:r>
    </w:p>
    <w:p>
      <w:pPr>
        <w:ind w:firstLine="480"/>
      </w:pPr>
      <w:r>
        <w:rPr>
          <w:rFonts w:ascii="SimSun" w:hAnsi="SimSun" w:eastAsia="SimSun"/>
        </w:rPr>
        <w:t>---</w:t>
      </w:r>
    </w:p>
    <w:p>
      <w:pPr>
        <w:ind w:firstLine="480"/>
      </w:pPr>
      <w:r>
        <w:rPr>
          <w:rFonts w:ascii="SimSun" w:hAnsi="SimSun" w:eastAsia="SimSun"/>
        </w:rPr>
      </w:r>
      <w:r>
        <w:rPr>
          <w:rFonts w:ascii="SimSun" w:hAnsi="SimSun" w:eastAsia="SimSun"/>
          <w:b/>
        </w:rPr>
        <w:t>参考资料</w:t>
      </w:r>
      <w:r>
        <w:rPr>
          <w:rFonts w:ascii="SimSun" w:hAnsi="SimSun" w:eastAsia="SimSun"/>
        </w:rPr>
        <w:t>：</w:t>
      </w:r>
    </w:p>
    <w:p>
      <w:pPr>
        <w:pStyle w:val="ListBullet"/>
      </w:pPr>
      <w:r>
        <w:rPr>
          <w:rFonts w:ascii="SimSun" w:hAnsi="SimSun" w:eastAsia="SimSun"/>
        </w:rPr>
        <w:t>《道德经》 (老子) : 79.和大怨必有馀怨，安可以为善。是以圣人执左契，而不责於人。有德司契，无德司彻。天道无亲常与善人。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imSun" w:hAnsi="SimSun" w:eastAsia="SimSu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