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守朴归真，知止知足——在“小国寡民”的想象中寻觅现代人的精神出路</w:t>
      </w:r>
    </w:p>
    <w:p>
      <w:pPr>
        <w:ind w:firstLine="480"/>
      </w:pPr>
      <w:r>
        <w:rPr>
          <w:rFonts w:ascii="SimSun" w:hAnsi="SimSun" w:eastAsia="SimSun"/>
        </w:rPr>
        <w:t>在效率至上、增长无限的现代性叙事中，我们被裹挟于加速社会里，追逐着永无止境的“进步”，却时常陷入精神内耗与意义迷失的困境。两千五百年前，老子以极致的逆向思维，勾勒出一个截然相反的理想国——“小国寡民”。这一图景的魅力与挑战，正在于其鲜明的思辨张力：它描绘了一幅安宁自足、和谐无争的田园牧歌，却以“什伯之器而不用”、“民至老死不相往来”的决绝姿态，正面挑战了现代文明关于发展、联结与进步的深层信仰。老子并非在提供具体的社会方案，而是通过一个极致的哲学寓言，将一面“逆向”的镜子悬置于文明进程之上，迫使我们追问：何为真正值得追求的幸福？何为不致迷失本真的联结？在不可逆转的现代洪流中，这份看似“倒退”的乡愁，或许恰是最为迫切的“前卫”反思，为我们重新校准生活的坐标提供了古老而簇新的智慧。</w:t>
      </w:r>
    </w:p>
    <w:p>
      <w:pPr>
        <w:pStyle w:val="Heading3"/>
      </w:pPr>
      <w:r>
        <w:rPr>
          <w:rFonts w:ascii="SimSun" w:hAnsi="SimSun" w:eastAsia="SimSun"/>
        </w:rPr>
        <w:t>母题一：“无为”的智慧：对“发展”本身的哲学再定义</w:t>
      </w:r>
    </w:p>
    <w:p>
      <w:pPr>
        <w:ind w:firstLine="480"/>
      </w:pPr>
      <w:r>
        <w:rPr>
          <w:rFonts w:ascii="SimSun" w:hAnsi="SimSun" w:eastAsia="SimSun"/>
        </w:rPr>
        <w:t>破题的关键，在于打破“进步与停滞”的二元对立迷思，深入道家哲学的元认知层面。老子并非笼统地反对技术进步（“什伯之器”），而是警惕工具理性与过度“有为”对人心自然的异化。当“发展”被简化为GDP的攀升、技术的迭代与欲望的无限制造时，它就可能从服务于人的手段，异化为宰制人的目的，让人在追逐中丧失内心的安宁。因此，“使有什伯之器而不用”与“复结绳而用之”是一种极具象征意义的文明批判，它要求我们重新定义“发展”的内涵：真正有价值的“发展”，应是以人的内在和谐与生命本真的实现为终极尺度，是如“甘其食，美其服，安其居，乐其俗”所描绘的，一种基于自足、知止的内在丰盈状态。这是一种从外部扩张转向内在生长的文明范式革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现代文明以“发展”之名不断制造需求和焦虑时，老子所描绘的“甘其食，美其服”的自足状态，是否是一种更高级、更人性化的文明形态？我们通常认为的“进步”（如技术迭代、社会复杂化）与“幸福”之间，是否存在必然的正相关？抑或存在着一种“发展悖论”，即手段最终吞噬了目的？</w:t>
      </w:r>
      <w:r>
        <w:rPr>
          <w:rFonts w:ascii="SimSun" w:hAnsi="SimSun" w:eastAsia="SimSun"/>
        </w:rPr>
        <w:t xml:space="preserve"> 这些问题直指现代性的核心病症，挑战着我们对“更好生活”的惯性想象。</w:t>
      </w:r>
    </w:p>
    <w:p>
      <w:pPr>
        <w:ind w:firstLine="480"/>
      </w:pPr>
      <w:r>
        <w:rPr>
          <w:rFonts w:ascii="SimSun" w:hAnsi="SimSun" w:eastAsia="SimSun"/>
        </w:rPr>
        <w:t>因此，立意进阶便在于，将“小国寡民”视为一剂文明的“清醒剂”。它的价值不在于教我们退回结绳记事，而在于启示我们发展需要“知止”的智慧。真正的进步，应是一种“有节制的有机生长”，是在追求科技与社会活力的同时，时刻不忘为发展设置意义的边界与伦理的刹车片。它呼吁我们在“动”与“静”、“繁”与“简”之间寻求动态平衡，让技术成为拓展生命可能性的工具，而非定义生命意义的唯一标准。这要求我们培养一种“以简驭繁”的能力，在物质丰富的时代，重新学习体验“甘其食，美其服”那份源于内在的满足感，从而抵御无孔不入的消费主义与焦虑贩卖。</w:t>
      </w:r>
    </w:p>
    <w:p>
      <w:pPr>
        <w:pStyle w:val="Heading3"/>
      </w:pPr>
      <w:r>
        <w:rPr>
          <w:rFonts w:ascii="SimSun" w:hAnsi="SimSun" w:eastAsia="SimSun"/>
        </w:rPr>
        <w:t>母题二：疏离与联结：社会关系中的“理想距离”</w:t>
      </w:r>
    </w:p>
    <w:p>
      <w:pPr>
        <w:ind w:firstLine="480"/>
      </w:pPr>
      <w:r>
        <w:rPr>
          <w:rFonts w:ascii="SimSun" w:hAnsi="SimSun" w:eastAsia="SimSun"/>
        </w:rPr>
        <w:t>从“邻国相望，鸡犬之声相闻，民至老死不相往来”这一充满张力的经典场景切入，我们得以探讨社会关系中最精微的哲学——“距离”的艺术。道家绝非鼓吹原子化的孤立与冷漠，因为“相望”与“声闻”本身就勾勒出一种知悉、共存的背景。它所拒斥的，是那种出于功利算计、攀比较量或空洞礼仪的“过度交往”，这种交往消耗心神，滋生纷争，侵蚀个体精神的独立性。“不相往来”在此是一种主动选择的、积极的“边界策略”，其目的是为了守护“甘其食，美其服”那份自足自得的内心宁静。它追求的不是隔绝，而是一种“和而不同”的和平共存秩序，一种互不干扰、互不损耗的“无压共同体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现代社会通过互联网与社交媒体将人与人前所未有地紧密“联结”，这是否反而侵蚀了彼此独立的精神空间，让真正的深度关系与内心安宁变得稀缺？一种健康、可持续的社会联结，其基石究竟在于频繁的互动与相互依赖，还是在于对彼此自治、自足与精神边界的充分尊重？</w:t>
      </w:r>
      <w:r>
        <w:rPr>
          <w:rFonts w:ascii="SimSun" w:hAnsi="SimSun" w:eastAsia="SimSun"/>
        </w:rPr>
        <w:t xml:space="preserve"> 这些问题迫使我们反思，在“永远在线”的时代，我们是否在获得海量浅层连接的同时，失去了守护并享受一份宁静自处的能力。</w:t>
      </w:r>
    </w:p>
    <w:p>
      <w:pPr>
        <w:ind w:firstLine="480"/>
      </w:pPr>
      <w:r>
        <w:rPr>
          <w:rFonts w:ascii="SimSun" w:hAnsi="SimSun" w:eastAsia="SimSun"/>
        </w:rPr>
        <w:t>因此，老子的智慧给予当代人的深刻启示在于：高质量的社会和谐与个体幸福，未必与交往频率成正比。真正的联结，可能恰恰建基于对恰当“距离”的共识与维护之上。它教导我们，在人际关系中，学会建立清晰而健康的心理边界，不是冷漠，而是对自我与他者完整性的双重尊重。在喧嚣的世界中，能够主动选择“不相往来”的片刻，为自己构筑一个内在的“寡民”之境，恰恰是保持精神清醒、抵御外部过度侵扰的生存智慧。这种“边界感”不是疏离社会的借口，而是为了以更完整、更自主的个体状态，去参与和构建更有质量的真实联结。</w:t>
      </w:r>
    </w:p>
    <w:p>
      <w:pPr>
        <w:pStyle w:val="Heading3"/>
      </w:pPr>
      <w:r>
        <w:rPr>
          <w:rFonts w:ascii="SimSun" w:hAnsi="SimSun" w:eastAsia="SimSun"/>
        </w:rPr>
        <w:t>母题三：反现代性的乡愁：古典乌托邦的当代启示价值</w:t>
      </w:r>
    </w:p>
    <w:p>
      <w:pPr>
        <w:ind w:firstLine="480"/>
      </w:pPr>
      <w:r>
        <w:rPr>
          <w:rFonts w:ascii="SimSun" w:hAnsi="SimSun" w:eastAsia="SimSun"/>
        </w:rPr>
        <w:t>“小国寡民”应被视作一则有力量的、深刻的“反现代性”寓言。它以一种极致化的“否定性”图景，直指现代性逻辑的软肋：对无限增长与复杂化的迷思、对技术解决方案的盲目崇拜，以及由此导致的人与自然、人与社群、人与自我本性的三重疏离。这个“理想国”并非真实的历史阶段，而是一个哲学意义上的“思想坐标原点”。它通过描绘一个几乎剔除了所有现代性元素的纯粹状态——简单、安定、知足、内在和平——来反衬出现代文明在狂奔路上所遗失和牺牲的核心价值。它是一曲文明批判的“乡愁”，其对象不是具体的历史过往，而是人类未被异化的本真生存状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现代社会的加速、内卷与普遍存在的意义空洞感，老子这种看似“倒退”的构想，是否恰恰为我们提供了最犀利、也最前卫的反思工具与精神出路？一个明知无法、也无需在现实中完全复原的乌托邦，其意义是否恰恰在于它的“不现实”？作为一种极致的“思想实验”，它对狂奔的现代文明具有怎样的批判与警示价值？</w:t>
      </w:r>
      <w:r>
        <w:rPr>
          <w:rFonts w:ascii="SimSun" w:hAnsi="SimSun" w:eastAsia="SimSun"/>
        </w:rPr>
        <w:t xml:space="preserve"> 这些追问揭示了乌托邦思想的真正力量所在：它不提供地图，但提供方位。</w:t>
      </w:r>
    </w:p>
    <w:p>
      <w:pPr>
        <w:ind w:firstLine="480"/>
      </w:pPr>
      <w:r>
        <w:rPr>
          <w:rFonts w:ascii="SimSun" w:hAnsi="SimSun" w:eastAsia="SimSun"/>
        </w:rPr>
        <w:t>因此，“小国寡民”的终极价值，在于其作为“文明解毒剂”与“精神指南针”的功能。它如同一个哲学上的“归谬法”，通过设想一个摒弃现代性所有预设的极端情境，迫使我们辨认那些被视作“天经地义”的发展逻辑中潜藏的危机与代价。它警示我们，文明的单行道需要不时回望这种“原始的智慧”，将对生命本真的呵护、对知足常乐的推崇、对过度人为造作的警惕，内化为调节发展模式的“刹车片”。它不是让我们回到过去，而是提醒我们在奔赴未来的途中，不要丢失灵魂。它为我们标定了一条精神的“回乡之路”，即在不可逆的现代化进程中，如何努力葆有一份内心的简朴、安宁与自足，从而在纷繁的世界上，真正地“安其居，乐其俗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80.小国寡民。使有什伯之器而不用。使民重死而不远徙。虽有舟舆无所乘之。虽有甲兵无所陈之。使民复结绳而用之。甘其食、美其服、安其居、乐其俗。邻国相望，鸡犬之声相闻。民至老死不相往来。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