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向下的力量：老子哲学应对浮华的生存策略</w:t>
      </w:r>
    </w:p>
    <w:p>
      <w:pPr>
        <w:ind w:firstLine="480"/>
      </w:pPr>
      <w:r>
        <w:rPr>
          <w:rFonts w:ascii="SimSun" w:hAnsi="SimSun" w:eastAsia="SimSun"/>
        </w:rPr>
        <w:t>当信息爆炸与表达焦虑成为时代症候，当华丽的辞藻、机巧的辩论与功利的计算充斥公共话语，我们是否在语言的迷宫中遗失了本真，在彰显的竞赛中耗散了内力？老子以其凝练的《道德经》，尤其是“信言不美”的著名论断，为这个浮华的时代提供了一剂冷峻的解药。其思想的核心思辨张力在于：</w:t>
      </w:r>
      <w:r>
        <w:rPr>
          <w:rFonts w:ascii="SimSun" w:hAnsi="SimSun" w:eastAsia="SimSun"/>
          <w:b/>
        </w:rPr>
        <w:t>他彻底地质疑并颠倒了世俗的“正向”逻辑</w:t>
      </w:r>
      <w:r>
        <w:rPr>
          <w:rFonts w:ascii="SimSun" w:hAnsi="SimSun" w:eastAsia="SimSun"/>
        </w:rPr>
        <w:t>——越动听越可信、越善辩越有力、拥有越多越成功。相反，他揭示了一种深刻的“反向”智慧：真实往往朴素，笃定无须争辩，给予方能丰盈。这种对表象与本质之间悖论关系的洞察，如同将生存的基点从喧嚣的表层移向沉默的深处，要求我们以“向下”的谦卑与定力，穿透浮华的幻象，锚定生命的实相。</w:t>
      </w:r>
    </w:p>
    <w:p>
      <w:pPr>
        <w:pStyle w:val="Heading3"/>
      </w:pPr>
      <w:r>
        <w:rPr>
          <w:rFonts w:ascii="SimSun" w:hAnsi="SimSun" w:eastAsia="SimSun"/>
        </w:rPr>
        <w:t>母题一：言与实——当表达的魅力遭遇真实的重量</w:t>
      </w:r>
    </w:p>
    <w:p>
      <w:pPr>
        <w:ind w:firstLine="480"/>
      </w:pPr>
      <w:r>
        <w:rPr>
          <w:rFonts w:ascii="SimSun" w:hAnsi="SimSun" w:eastAsia="SimSun"/>
        </w:rPr>
        <w:t>老子以“信言不美，美言不信”的犀利对比，一举刺穿了语言作为沟通工具所包裹的华丽糖衣。他揭示的深层悖论在于：语言最崇高的使命——承载并传递真实，其效力竟常与它最吸引人的特质——形式的优美动听——成反比。这迫使我们超越对言辞“美丑”的浅层审美，进行一场关于语言伦理的拷问：语言究竟是服务于“说服术”的工具，追求即时的影响力与情感的俘获；还是担当“揭示术”的载体，致力于对事物复杂本质的不懈趋近与无畏呈现？“信言”的朴素，并非能力的匮乏或情感的冷漠，而恰恰是面对世界时一种极致的忠诚与勇气——它拒绝用修辞的滤镜美化现实的棱角，也不屑于用情感的共鸣替代逻辑的硬核，其力量正源于对混沌本真的、不加粉饰的直面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在算法精准投喂情绪、短视频不断降低认知门槛的今天，朴素的真理如何穿透由“美言”编织的信息茧房，赢得本应属于它的关注与信任？</w:t>
      </w:r>
      <w:r>
        <w:rPr>
          <w:rFonts w:ascii="SimSun" w:hAnsi="SimSun" w:eastAsia="SimSun"/>
        </w:rPr>
        <w:t xml:space="preserve"> 当表达被简化为流量的争夺，深刻与精确的追求，是否注定要牺牲其传播的广度与大众的共鸣，从而陷入“曲高和寡”的孤独？</w:t>
      </w:r>
    </w:p>
    <w:p>
      <w:pPr>
        <w:ind w:firstLine="480"/>
      </w:pPr>
      <w:r>
        <w:rPr>
          <w:rFonts w:ascii="SimSun" w:hAnsi="SimSun" w:eastAsia="SimSun"/>
        </w:rPr>
        <w:t>老子的智慧在此指引我们进行一次认知的重置：真正的价值交锋不在言辞的表层，而在思想的深层。“美言”可能制造一种“被理解”的幻觉，通过情感共鸣让听众陶醉于自我观点的回声；而“信言”则致力于搭建“去理解”的桥梁，哪怕这个过程伴随着认知的不适与挑战。因此，一个有深度的表达者，其最高追求并非将观点修饰得人见人爱，而是将思想锤炼得坚不可摧、清晰如砥。这要求我们培养一种“语言祛魅”的双重能力：在倾听时，警惕被修辞的旋律带离事实的轨道；在表达时，甘愿舍弃浮华的装饰，让本真的重量自身发声。在一个偏爱“美言”的时代，坚持“信言”本身就是一种筛选机制——它筛去浮躁的围观者，留下愿意进行严肃思考的同行者。</w:t>
      </w:r>
    </w:p>
    <w:p>
      <w:pPr>
        <w:pStyle w:val="Heading3"/>
      </w:pPr>
      <w:r>
        <w:rPr>
          <w:rFonts w:ascii="SimSun" w:hAnsi="SimSun" w:eastAsia="SimSun"/>
        </w:rPr>
        <w:t>母题二：质与文——内在修为与外在彰显的辩证</w:t>
      </w:r>
    </w:p>
    <w:p>
      <w:pPr>
        <w:ind w:firstLine="480"/>
      </w:pPr>
      <w:r>
        <w:rPr>
          <w:rFonts w:ascii="SimSun" w:hAnsi="SimSun" w:eastAsia="SimSun"/>
        </w:rPr>
        <w:t>由“言”推及“人”，老子进一步提出了“善者不辩，辩者不善”的人格论断。这远非对内向性格的简单褒扬，而是对人格完整性的一种深刻透视。它将我们的目光从外在的、喧嚣的“辩”（解释、辩护、表演、争夺话语权）强行牵引至内在的、沉默的“善”（实质的修为、笃定的践行、本然的澄明）。一个精神世界真正丰盈、生命根基足够笃定的个体，其力量源自内在价值系统的自足与运行，如同深根大树的静默生长，其能量不依赖于向外界风雨的辩解或乞求阳光的赞誉。反之，过度热衷于“辩”，往往暴露出内在的不确信与价值的空泛，需要通过外在的“胜”来反复确认自身的存在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在一个崇尚自我营销、鼓励“为自己发声”的时代，那些不擅或不愿投身“辩论赛”的沉默笃行者，其创造的真实价值如何才能被有效地“看见”与公正地“认可”？</w:t>
      </w:r>
      <w:r>
        <w:rPr>
          <w:rFonts w:ascii="SimSun" w:hAnsi="SimSun" w:eastAsia="SimSun"/>
        </w:rPr>
        <w:t xml:space="preserve"> 更进一步，“不辩”的哲学是否可能在某些情境下，滑向对不公的默许或对责任的逃避？在原则与良知面前，“不辩”的边界与“当辩”的勇气应如何界定？</w:t>
      </w:r>
    </w:p>
    <w:p>
      <w:pPr>
        <w:ind w:firstLine="480"/>
      </w:pPr>
      <w:r>
        <w:rPr>
          <w:rFonts w:ascii="SimSun" w:hAnsi="SimSun" w:eastAsia="SimSun"/>
        </w:rPr>
        <w:t>老子思想的深刻之处在于，“善者不辩”绝非消极的退缩或无能的哑忍，而是一种基于强大内在确信的、充满力量的主动选择。它源于对行动本身说服力的终极信任——笃定的、持续的、创造性的“行”，本身就是最掷地有声、无可反驳的“言”。这种“为而不争”的生命姿态，完成了一次精妙的能量转置：将本可能耗费在对外部评价的敏感防御、对辩论输赢的焦虑争夺上的巨大心理能量，全部收摄回来，倾注于对内在价值的扎实构建与对现实世界的切实改善之中。因此，最高的修为，是让生命本身成为一个完整且自洽的作品，让每一次静默的耕耘都成为最深刻的表达，在“桃李不言，下自成蹊”的规律中，完成价值最自然而然的彰显。</w:t>
      </w:r>
    </w:p>
    <w:p>
      <w:pPr>
        <w:pStyle w:val="Heading3"/>
      </w:pPr>
      <w:r>
        <w:rPr>
          <w:rFonts w:ascii="SimSun" w:hAnsi="SimSun" w:eastAsia="SimSun"/>
        </w:rPr>
        <w:t>母题三：得与舍——从功利计算到天道循环的智慧</w:t>
      </w:r>
    </w:p>
    <w:p>
      <w:pPr>
        <w:ind w:firstLine="480"/>
      </w:pPr>
      <w:r>
        <w:rPr>
          <w:rFonts w:ascii="SimSun" w:hAnsi="SimSun" w:eastAsia="SimSun"/>
        </w:rPr>
        <w:t>老子的哲学最终指向一种恢弘的宇宙观与人生观：“既以为人己愈有，既以与人己愈多”。这彻底颠覆了植根于人性深处的、基于匮乏恐惧的“积累-占有”式思维模式，揭示了一条看似“反直觉”的“给予-丰富”的循环法则。它迫使我们反思：个体生命真正的增长、丰盈与强大，其密码是否恰恰隐藏于对“小我”藩篱的主动打破？是否在于将自身融入一个更广阔的、以“利而不害”为法则的“天道”循环网络之中，在分享与利他的过程中，反而实现了自身存在维度的拓展与能量的倍增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在资源感知相对有限、社会竞争异常激烈的现实环境中，践行“为人”、“与人”的利他原则，如何规避可能被投机者利用、导致自身发展资源枯竭的现实风险？</w:t>
      </w:r>
      <w:r>
        <w:rPr>
          <w:rFonts w:ascii="SimSun" w:hAnsi="SimSun" w:eastAsia="SimSun"/>
        </w:rPr>
        <w:t xml:space="preserve"> 这种要求个体超越狭隘自利的思想，究竟是一种难以企及的、仅供少数“圣人”仰望的道德高标，还是任何一个健康、可持续的社会共同体赖以存续与繁荣不可或缺的“底层操作系统”？</w:t>
      </w:r>
    </w:p>
    <w:p>
      <w:pPr>
        <w:ind w:firstLine="480"/>
      </w:pPr>
      <w:r>
        <w:rPr>
          <w:rFonts w:ascii="SimSun" w:hAnsi="SimSun" w:eastAsia="SimSun"/>
        </w:rPr>
        <w:t>理解“圣人不积”的智慧，关键在于实现一次根本性的认知跃迁：真正的“有”和“多”，并非静态的囤积与固守，而是动态的流通、交换与创造。当你真诚地分享知识，知识在对话与质疑中被深化、迭代，你收获了更透彻的理解；当你慷慨地给予善意与帮助，善意在人际网络中流转、增殖，你构建了更稳固、更温暖的生存环境。这超越了单纯的道德 altruism，上升为一种对生命能量与系统规律的深刻洞察：个体如同一个节点，其价值与活力并非由囤积于节点的资源多少决定，而恰恰由它与其他节点连接的质量、以及它在整个网络中促进能量与信息流通的贡献度决定。因此，“己愈有、己愈多”描述的，是一种通过“给予”而融入更大循环、从而突破小我局限、实现指数级增长的生存智慧，是从“占有者”到“创造者”、从“计算者”到“循环者”的身份蜕变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81.信言不美。美言不信。善者不辩。辩者不善。知者不博。博者不知。圣人不积。既以为人己愈有。既以与人己愈多。天之道利而不害。圣人之道为而不争。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