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清醒的跋涉者——在理性的铁笼中构筑人的坚韧</w:t>
      </w:r>
    </w:p>
    <w:p>
      <w:pPr>
        <w:ind w:firstLine="480"/>
      </w:pPr>
      <w:r>
        <w:rPr>
          <w:rFonts w:ascii="SimSun" w:hAnsi="SimSun" w:eastAsia="SimSun"/>
        </w:rPr>
        <w:t>在一个崇尚效率、数据与KPI的时代，“内卷”、“996”与“精神内耗”成为集体心境的写照。我们一边享受着现代文明空前的便利与丰饶，一边深感自身被裹挟进一台巨大的、冰冷的机器，成为可替换的“人力资源”与“优质零件”。这种深刻的矛盾感，正是马克斯·韦伯在一个世纪前为我们揭示的“现代的铁笼”。韦伯思想的锐利与不朽，不仅在于他冷峻地诊断出理性化导致的“祛魅”荒凉与人性禁锢，更在于他</w:t>
      </w:r>
      <w:r>
        <w:rPr>
          <w:rFonts w:ascii="SimSun" w:hAnsi="SimSun" w:eastAsia="SimSun"/>
          <w:b/>
        </w:rPr>
        <w:t>挑战了关于现代化进程的盲目乐观迷思，并揭示了一个核心的现代性悖论：塑造了现代文明伟力与物质保障的同一套工具理性逻辑，也正是编织禁锢我们灵性、使我们异化的“铁笼”的原料</w:t>
      </w:r>
      <w:r>
        <w:rPr>
          <w:rFonts w:ascii="SimSun" w:hAnsi="SimSun" w:eastAsia="SimSun"/>
        </w:rPr>
        <w:t>。成就与代价一体两面，无从分割。因此，韦伯的最终目的并非将我们推入绝望的深渊，而是引导我们完成一场“思想成年”——在认清并诚实接纳全部真相（包括铁笼的庇护与束缚）后，获得一种清醒的坚韧与从容。下文将循此理路，探讨如何将韦伯的思想转化为审视现实困境的智慧透镜。</w:t>
      </w:r>
    </w:p>
    <w:p>
      <w:pPr>
        <w:pStyle w:val="Heading3"/>
      </w:pPr>
      <w:r>
        <w:rPr>
          <w:rFonts w:ascii="SimSun" w:hAnsi="SimSun" w:eastAsia="SimSun"/>
        </w:rPr>
        <w:t>母题一：现代“铁笼”的双重性：禁锢的束缚与文明的基石</w:t>
      </w:r>
    </w:p>
    <w:p>
      <w:pPr>
        <w:ind w:firstLine="480"/>
      </w:pPr>
      <w:r>
        <w:rPr>
          <w:rFonts w:ascii="SimSun" w:hAnsi="SimSun" w:eastAsia="SimSun"/>
        </w:rPr>
        <w:t>破题的关键在于摒弃非此即彼的浪漫想象，直面韦伯所揭示的冰冷现实：“铁笼”是一个同时具备“禁锢”与“庇护”功能的悖论性存在。我们批判大公司用KPI将人异化为数字，痛恨官僚系统的僵化与冷漠，这些确实是“非个人化”工具理性对丰富人性的粗暴简化。然而，正是同一套追求效率、可计算性与可预测性的逻辑，构建了现代社会得以高速、稳定运转的基础架构。它带来了前所未有的物质丰裕，大规模消除了饥饿、瘟疫等前现代社会的梦魇，并提供了普遍的教育、医疗与法律保障。我们憎恶的束缚与我们赖以生存的秩序，源于同一套系统。因此，将问题简化为“打破铁笼”不仅天真，而且危险，因为它可能意味着摧毁现代文明的基石，让我们坠入更不可预知的混乱与匮乏。真正的思辨起点，是承认我们已身处其中，并必须在此复杂结构中寻求生存与超越的可能。</w:t>
      </w:r>
    </w:p>
    <w:p>
      <w:pPr>
        <w:ind w:firstLine="480"/>
      </w:pPr>
      <w:r>
        <w:rPr>
          <w:rFonts w:ascii="SimSun" w:hAnsi="SimSun" w:eastAsia="SimSun"/>
        </w:rPr>
      </w:r>
      <w:r>
        <w:rPr>
          <w:rFonts w:ascii="SimSun" w:hAnsi="SimSun" w:eastAsia="SimSun"/>
          <w:b/>
        </w:rPr>
        <w:t>思辨性提问：</w:t>
      </w:r>
      <w:r>
        <w:rPr>
          <w:rFonts w:ascii="SimSun" w:hAnsi="SimSun" w:eastAsia="SimSun"/>
        </w:rPr>
      </w:r>
    </w:p>
    <w:p>
      <w:pPr>
        <w:ind w:firstLine="480"/>
      </w:pPr>
      <w:r>
        <w:rPr>
          <w:rFonts w:ascii="SimSun" w:hAnsi="SimSun" w:eastAsia="SimSun"/>
        </w:rPr>
      </w:r>
      <w:r>
        <w:rPr>
          <w:rFonts w:ascii="SimSun" w:hAnsi="SimSun" w:eastAsia="SimSun"/>
          <w:b/>
        </w:rPr>
        <w:t>如果“铁笼”的冰冷效率是抵御贫困、疾病等古老苦难的坚实铠甲，那么，追求个人灵性的自由与温暖，是否必然要以牺牲部分社会整体效能与安全为代价？</w:t>
      </w:r>
      <w:r>
        <w:rPr>
          <w:rFonts w:ascii="SimSun" w:hAnsi="SimSun" w:eastAsia="SimSun"/>
        </w:rPr>
        <w:t xml:space="preserve"> 这个问题迫使我们权衡个人价值与社会福祉之间可能存在的根本性张力。</w:t>
      </w:r>
    </w:p>
    <w:p>
      <w:pPr>
        <w:ind w:firstLine="480"/>
      </w:pPr>
      <w:r>
        <w:rPr>
          <w:rFonts w:ascii="SimSun" w:hAnsi="SimSun" w:eastAsia="SimSun"/>
        </w:rPr>
      </w:r>
      <w:r>
        <w:rPr>
          <w:rFonts w:ascii="SimSun" w:hAnsi="SimSun" w:eastAsia="SimSun"/>
          <w:b/>
        </w:rPr>
        <w:t>我们批判将人视为“人力资源”和“商品”，但当“自我发展”确实需要通过与外部的价值交换来实现时，如何在“成为优质零件”与“保有完整灵魂”之间找到实践的平衡点？</w:t>
      </w:r>
      <w:r>
        <w:rPr>
          <w:rFonts w:ascii="SimSun" w:hAnsi="SimSun" w:eastAsia="SimSun"/>
        </w:rPr>
        <w:t xml:space="preserve"> 这质疑了将自我实现与系统需求完全对立的二元论，引导我们思考一种辩证的生存策略。</w:t>
      </w:r>
    </w:p>
    <w:p>
      <w:pPr>
        <w:ind w:firstLine="480"/>
      </w:pPr>
      <w:r>
        <w:rPr>
          <w:rFonts w:ascii="SimSun" w:hAnsi="SimSun" w:eastAsia="SimSun"/>
        </w:rPr>
        <w:t>韦伯的智慧为我们提供了立意进阶的钥匙：真正的“思想成年”，在于对“铁笼”进行一种“功能性的审视”，而非道德化的控诉。这意味着，我们首先应如韦伯所言，将其视为“一项既成事实，无法追避”。在此清醒认知下，英雄主义的实践便有了清晰的路径：我们同时是系统的“适应者”与“内在的抵抗者”。一方面，我们需掌握系统的规则，高效地扮演社会角色，以此获取生存资源、实现某种程度的社会价值（这即是接受“铁笼”的庇护）。另一方面，我们必须清醒地划出界限，在系统无法完全殖民的领域——如私人情感、艺术审美、哲学沉思、无功利的热爱与友谊中——刻意培育和滋养那些不能被KPI量化的价值。这不是一种精神胜利法，而是一种务实的生存哲学：利用系统的缝隙，开拓并坚守一片属于完整“人性”的自治领。如此，人方能避免成为韦伯所警示的“没有灵魂的专家”，在铁笼的结构中，依然活出灵魂的丰盈与温度。</w:t>
      </w:r>
    </w:p>
    <w:p>
      <w:pPr>
        <w:pStyle w:val="Heading3"/>
      </w:pPr>
      <w:r>
        <w:rPr>
          <w:rFonts w:ascii="SimSun" w:hAnsi="SimSun" w:eastAsia="SimSun"/>
        </w:rPr>
        <w:t>母题二：从“盲目乐观”到“清醒坚韧”：现代人的精神成年礼</w:t>
      </w:r>
    </w:p>
    <w:p>
      <w:pPr>
        <w:ind w:firstLine="480"/>
      </w:pPr>
      <w:r>
        <w:rPr>
          <w:rFonts w:ascii="SimSun" w:hAnsi="SimSun" w:eastAsia="SimSun"/>
        </w:rPr>
        <w:t>现代人的精神困顿，常被表述为意义的迷失、价值的虚无与深深的无力感。韦伯的深刻之处在于，他洞悉了这种悲观情绪的根源并非直接来自“祛魅”的世界或冰冷的“铁笼”，而是源于一种先验的、关于现代性的“盲目乐观”信仰的破产。我们曾深信不疑的叙事是：科学的进步、理性的扩张将一路凯歌，带领人类抵达纯粹的幸福与解放的彼岸。然而，现实却是，理性在祛魅的同时也抽空了生命一贯的终极意义（“诸神之争”），在带来效率的同时也将人囚禁于自身的造物之中。当美好的期许与复杂的真相剧烈碰撞，巨大的幻灭感便催生了最深重的悲观。因此，破题的核心在于完成认知框架的转换：不再将现代性的阴暗面视为“不应存在的错误”，而是将其如实地接纳为现代处境中不可剥离的一部分。讨论的焦点应从乌托邦式的“如何回到或抵达完美世界”，转向存在主义式的“如何在这样一个充满缺陷与悖论的现实中，自处、承担并前行”。</w:t>
      </w:r>
    </w:p>
    <w:p>
      <w:pPr>
        <w:ind w:firstLine="480"/>
      </w:pPr>
      <w:r>
        <w:rPr>
          <w:rFonts w:ascii="SimSun" w:hAnsi="SimSun" w:eastAsia="SimSun"/>
        </w:rPr>
      </w:r>
      <w:r>
        <w:rPr>
          <w:rFonts w:ascii="SimSun" w:hAnsi="SimSun" w:eastAsia="SimSun"/>
          <w:b/>
        </w:rPr>
        <w:t>思辨性提问：</w:t>
      </w:r>
      <w:r>
        <w:rPr>
          <w:rFonts w:ascii="SimSun" w:hAnsi="SimSun" w:eastAsia="SimSun"/>
        </w:rPr>
      </w:r>
    </w:p>
    <w:p>
      <w:pPr>
        <w:ind w:firstLine="480"/>
      </w:pPr>
      <w:r>
        <w:rPr>
          <w:rFonts w:ascii="SimSun" w:hAnsi="SimSun" w:eastAsia="SimSun"/>
        </w:rPr>
      </w:r>
      <w:r>
        <w:rPr>
          <w:rFonts w:ascii="SimSun" w:hAnsi="SimSun" w:eastAsia="SimSun"/>
          <w:b/>
        </w:rPr>
        <w:t>当“世界的祛魅”抽空了统一的终极意义，而“诸神之争”又让价值选择变得困难重重时，个人赖以安身立命的“意义”究竟来自外部赋予，还是必须由内而生？</w:t>
      </w:r>
      <w:r>
        <w:rPr>
          <w:rFonts w:ascii="SimSun" w:hAnsi="SimSun" w:eastAsia="SimSun"/>
        </w:rPr>
        <w:t xml:space="preserve"> 这直击了现代人核心的存在焦虑，追问在无神的世界中，价值与意义的最终源泉。</w:t>
      </w:r>
    </w:p>
    <w:p>
      <w:pPr>
        <w:ind w:firstLine="480"/>
      </w:pPr>
      <w:r>
        <w:rPr>
          <w:rFonts w:ascii="SimSun" w:hAnsi="SimSun" w:eastAsia="SimSun"/>
        </w:rPr>
      </w:r>
      <w:r>
        <w:rPr>
          <w:rFonts w:ascii="SimSun" w:hAnsi="SimSun" w:eastAsia="SimSun"/>
          <w:b/>
        </w:rPr>
        <w:t>如果“清醒”意味着同时看到理性带来的伟绩与代价，那么，这种清醒本身，是一种更深刻的痛苦，还是通往真正自由与坚强的唯一路径？</w:t>
      </w:r>
      <w:r>
        <w:rPr>
          <w:rFonts w:ascii="SimSun" w:hAnsi="SimSun" w:eastAsia="SimSun"/>
        </w:rPr>
        <w:t xml:space="preserve"> 这探讨了认知与情感、真相与幸福之间的复杂关系，质疑了蒙昧的安乐是否可欲。</w:t>
      </w:r>
    </w:p>
    <w:p>
      <w:pPr>
        <w:ind w:firstLine="480"/>
      </w:pPr>
      <w:r>
        <w:rPr>
          <w:rFonts w:ascii="SimSun" w:hAnsi="SimSun" w:eastAsia="SimSun"/>
        </w:rPr>
        <w:t>由此，我们可以抵达韦伯思想启示的深处：他所倡导的“从容”，是一种在认知上贯通了光与暗、成就与代价之后的综合性心态。它首先要求我们彻底放弃对“无代价进步”的童话式期待，诚实地面对人类处境固有的复杂性与悖论性。罗曼·罗兰所说的“看清生活真相后依然热爱生活”的英雄主义，在韦伯的语境下获得了更坚实的注脚。它不再是基于无知的天真热爱，而是</w:t>
      </w:r>
      <w:r>
        <w:rPr>
          <w:rFonts w:ascii="SimSun" w:hAnsi="SimSun" w:eastAsia="SimSun"/>
          <w:b/>
        </w:rPr>
        <w:t>一种“知情的坚持”或“清醒的坚韧”</w:t>
      </w:r>
      <w:r>
        <w:rPr>
          <w:rFonts w:ascii="SimSun" w:hAnsi="SimSun" w:eastAsia="SimSun"/>
        </w:rPr>
        <w:t>。这意味着，在明知世界本无先定的意义、系统本质冰冷、每一次价值选择都伴随着责任与风险的前提下，个体依然有勇气投身于具体的生活洪流。真正的“精神成年”，是在这份清醒中，为自己选定值得奋斗的“神祇”（价值），并在日常行动中恪守与践行。这种力量之所以强大，正源于它剥离了一切幻觉的支撑：因为看清了前路荒凉、无所依傍，所以个体反获得了完全依靠自己进行决断、承担责任的内在定力。这份在祛魅荒原上自主建构意义的行动本身，便是对铁笼最有力的人格性超越，也是现代人所能抵达的最深刻的尊严与坚强。</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《西方现代思想讲义》 (刘擎) : 08.“现代的铁笼”是怎么锈就的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