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在铁笼中保持站立：韦伯对现代生存困境的回应</w:t>
      </w:r>
    </w:p>
    <w:p>
      <w:pPr>
        <w:ind w:firstLine="480"/>
      </w:pPr>
      <w:r>
        <w:rPr>
          <w:rFonts w:ascii="SimSun" w:hAnsi="SimSun" w:eastAsia="SimSun"/>
        </w:rPr>
        <w:t>身处高速运转的现代社会，我们常感到一种深刻的悖论：物质空前丰裕，选择前所未有地多元，但个体却常被一种无形的压力所笼罩，仿佛总在追逐一套外在于自我的、冰冷的指标。这种普遍性的焦虑与迷茫，其根源在于马克斯·韦伯在一个世纪前所诊断的“现代的铁笼”。韦伯思想的深刻之处，不仅在于他精准描绘了工具理性扩张所造就的高效却冰冷的“社会机器”，更在于他揭示了现代性最核心的思辨张力：</w:t>
      </w:r>
      <w:r>
        <w:rPr>
          <w:rFonts w:ascii="SimSun" w:hAnsi="SimSun" w:eastAsia="SimSun"/>
          <w:b/>
        </w:rPr>
        <w:t>现代人所追求的自由与繁荣，其实现机制恰恰可能构成对自由与灵性的新式束缚。</w:t>
      </w:r>
      <w:r>
        <w:rPr>
          <w:rFonts w:ascii="SimSun" w:hAnsi="SimSun" w:eastAsia="SimSun"/>
        </w:rPr>
        <w:t xml:space="preserve"> 他挑战了启蒙以降对理性与进步的盲目乐观，指出现代化在“祛魅”世界、建立秩序的同时，也系统地造成了“非个人化”与人的“异化”。面对这个既是庇护所又是囚牢的铁笼，韦伯并未导向绝望，而是倡导一种“思想成年”后的清醒与坚强，即在认清现代性全部冷酷真相后，依然有能力担负起作为“人”而非“零件”的责任。本文将从韦伯这一核心洞见出发，探讨其在当代个人生存与发展议题上的深刻启示。</w:t>
      </w:r>
    </w:p>
    <w:p>
      <w:pPr>
        <w:pStyle w:val="Heading3"/>
      </w:pPr>
      <w:r>
        <w:rPr>
          <w:rFonts w:ascii="SimSun" w:hAnsi="SimSun" w:eastAsia="SimSun"/>
        </w:rPr>
        <w:t>母题一：理性牢笼的双重性：庇护下的束缚，还是束缚中的庇护？</w:t>
      </w:r>
    </w:p>
    <w:p>
      <w:pPr>
        <w:ind w:firstLine="480"/>
      </w:pPr>
      <w:r>
        <w:rPr>
          <w:rFonts w:ascii="SimSun" w:hAnsi="SimSun" w:eastAsia="SimSun"/>
        </w:rPr>
        <w:t>理解韦伯的“铁笼”比喻，关键在于突破非此即彼的二元对立。破题并非从控诉或逃离开始，而是从承认其</w:t>
      </w:r>
      <w:r>
        <w:rPr>
          <w:rFonts w:ascii="SimSun" w:hAnsi="SimSun" w:eastAsia="SimSun"/>
          <w:b/>
        </w:rPr>
        <w:t>无可逃避的现实性</w:t>
      </w:r>
      <w:r>
        <w:rPr>
          <w:rFonts w:ascii="SimSun" w:hAnsi="SimSun" w:eastAsia="SimSun"/>
        </w:rPr>
        <w:t>与</w:t>
      </w:r>
      <w:r>
        <w:rPr>
          <w:rFonts w:ascii="SimSun" w:hAnsi="SimSun" w:eastAsia="SimSun"/>
          <w:b/>
        </w:rPr>
        <w:t>内在的矛盾性</w:t>
      </w:r>
      <w:r>
        <w:rPr>
          <w:rFonts w:ascii="SimSun" w:hAnsi="SimSun" w:eastAsia="SimSun"/>
        </w:rPr>
        <w:t>切入。“铁笼”是工具理性逻辑（尤其是官僚制）渗透社会各个毛细血管后的总体呈现。它通过“非个人化”原则，将复杂的人抽象为可量化、可计算的指标（如KPI、绩效），从而构建了一个高效、稳定、可预测的社会运行系统。正是这套系统，为我们提供了抵御贫困、疾病与混乱的物质基础与文明秩序，构成了现代生活的“庇护所”。然而，同一逻辑的另一面，则是将人“零件化”与“物化”。组织变得机械坚硬，社会关系简化为冷冰冰的供求关系。我们引以为傲的“个性”与“自由选择”，往往只是在既定流水线上对不同“零件”型号的挑选；我们全力以赴的“自我发展”，其终极目标常被悄然置换为“提升自己作为商品的市场竞争力”。正如核心思想卡所指出的，我们看似拥有无数选项，实则首要任务是“满足社会机器对一个零件的要求”。这种束缚与庇护根植于同源逻辑，构成了现代人生存境遇的一体两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在铁笼的庇护已成为生存前提的今天，彻底“出逃”是否意味着退回到更原始的匮乏与危险之中？如果反抗异化的代价是失去现代文明的基础，这种反抗本身是否还具有伦理上的正当性？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需要超越简单的批判或妥协。真正的现代境遇下的智慧与勇气，体现为一种清醒的“内在超越”。它首先要求我们达到韦伯所言的“思想成年”，即正视铁笼的双重性，既不因其所提供的秩序与丰裕而陷入盲目的技术乐观主义，也不因其对人的物化而堕入虚无的悲观。在此基础上，现代人的英雄主义在于：</w:t>
      </w:r>
      <w:r>
        <w:rPr>
          <w:rFonts w:ascii="SimSun" w:hAnsi="SimSun" w:eastAsia="SimSun"/>
          <w:b/>
        </w:rPr>
        <w:t>在系统内部娴熟运用工具理性以安身立命的同时，于心灵与生活的缝隙中，顽强地开辟并守护一个不能被量化、计算和交易的“属人”空间。</w:t>
      </w:r>
      <w:r>
        <w:rPr>
          <w:rFonts w:ascii="SimSun" w:hAnsi="SimSun" w:eastAsia="SimSun"/>
        </w:rPr>
        <w:t xml:space="preserve"> 这或许是在职业角色（“专家”）之外，对艺术、哲学、友情、自然之美或纯粹智性好奇的真诚投入；是在处理事务时，对“非个人化”规则偶尔的、充满人情味的弹性突破。这不是浪漫的反抗，而是认识到“无从摆脱”后的从容与坚强——既然铁笼的墙壁亦是地基，那么真正的自由，便是在这有限的空间内，努力保持站立并仰望星空的姿态。</w:t>
      </w:r>
    </w:p>
    <w:p>
      <w:pPr>
        <w:pStyle w:val="Heading3"/>
      </w:pPr>
      <w:r>
        <w:rPr>
          <w:rFonts w:ascii="SimSun" w:hAnsi="SimSun" w:eastAsia="SimSun"/>
        </w:rPr>
        <w:t>母题二：“自我发展”的异化：人是目的，还是资源？</w:t>
      </w:r>
    </w:p>
    <w:p>
      <w:pPr>
        <w:ind w:firstLine="480"/>
      </w:pPr>
      <w:r>
        <w:rPr>
          <w:rFonts w:ascii="SimSun" w:hAnsi="SimSun" w:eastAsia="SimSun"/>
        </w:rPr>
        <w:t>当代社会，“自我发展”、“终身学习”、“提升核心竞争力”已成为不容置疑的人生信条。然而，若以韦伯的视角审视，这恰恰是“铁笼”逻辑最成功也最隐蔽的内化。破题的关键在于，揭示这些积极口号背后潜藏的</w:t>
      </w:r>
      <w:r>
        <w:rPr>
          <w:rFonts w:ascii="SimSun" w:hAnsi="SimSun" w:eastAsia="SimSun"/>
          <w:b/>
        </w:rPr>
        <w:t>价值偷换</w:t>
      </w:r>
      <w:r>
        <w:rPr>
          <w:rFonts w:ascii="SimSun" w:hAnsi="SimSun" w:eastAsia="SimSun"/>
        </w:rPr>
        <w:t>。当“发展”的内涵被市场与雇佣关系所定义，当人通过“人力资源”、“人力资本”、“人才市场”等经济学词汇被认知时，一个深刻的异化便发生了：人从发展的主体与目的，沦为了待开发、待优化、待交易的资源与手段。“提升自己”不再必然指向人格的完善与精神的丰盈，而可能仅仅意味着“打磨自己以适应流水线下一道工序的要求”。我们越是努力地“投资自己”，可能越是在深化一种精致的自我工具化，将生命体验压缩为简历上的一行行数据，从而印证了韦伯“专家没有灵魂”的冷峻断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热衷于将自身打造为“优质商品”以求在“人才市场”上胜出时，我们究竟是在实践自由意志，还是在主动配合一场将人物化的共谋？如果一个人的价值只能通过外部系统的定价来体现，那么“自我”的独立性与尊严何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进阶的核心在于，在工具理性主宰的“铁笼”中，重燃“价值理性”的烛火，重申“人是目的”这一根本哲学立场。这要求我们在参与社会竞争的同时，进行一种持续的内在反思与价值锚定。真正的“自我发展”，应包含对工具性目标之外的终极意义的追寻：它是对生命独特性的探索，对道德品格的砥砺，对美与真理的非功利性热爱，对人与人之间真挚情感的珍视。即使身处庞大的社会机器之中，我们仍需追问：除了高效完成系统指派的功能，我作为一个不可替代的生命，还能创造、感受和成为什么？这种追问本身，便是一种反抗异化的实践。它意味着我们拒绝将全部自我认同抵押给外部评价体系，而是在内心保留一个由自身意义标准所衡量的王国。这种努力或许无法打破铁笼，却足以让我们在笼中，依然保有“灵魂”的温度与光芒，实现一种“戴着镣铐的舞蹈”。这便是韦伯思想给予现代个体最宝贵的启示：在认清生存结构的冷酷真相后，我们依然可以选择如何定义并活出属于自己的、人的一生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08.“现代的铁笼”是怎么锈就的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