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铁笼的悖论：在庇护与禁锢之间寻求人的尺度</w:t>
      </w:r>
    </w:p>
    <w:p>
      <w:pPr>
        <w:ind w:firstLine="480"/>
      </w:pPr>
      <w:r>
        <w:rPr>
          <w:rFonts w:ascii="SimSun" w:hAnsi="SimSun" w:eastAsia="SimSun"/>
        </w:rPr>
        <w:t>从“内卷”的焦虑到“躺平”的无奈，从被KPI支配的职业生涯到被算法推荐塑造的信息茧房，现代人普遍感受到一种无形的、系统性的压抑。这种感受的深刻根源，早在一个世纪前就被马克斯·韦伯精准预言为“现代的铁笼”。韦伯思想最锐利的锋芒，不在于简单地控诉现代性的冰冷，而在于揭示了一个深刻的悖论与张力：</w:t>
      </w:r>
      <w:r>
        <w:rPr>
          <w:rFonts w:ascii="SimSun" w:hAnsi="SimSun" w:eastAsia="SimSun"/>
          <w:b/>
        </w:rPr>
        <w:t>他所诊断的“铁笼”，并非一个单纯的压迫性监狱，而是一个同时提供着关键庇护的文明装置。</w:t>
      </w:r>
      <w:r>
        <w:rPr>
          <w:rFonts w:ascii="SimSun" w:hAnsi="SimSun" w:eastAsia="SimSun"/>
        </w:rPr>
        <w:t xml:space="preserve"> 它用同一种“非个人化”、追求效率的工具理性逻辑，既编织了束缚我们灵性与丰富性的网格，又构筑了现代物质繁荣与社会秩序的基石。因此，韦伯挑战了任何非此即彼的简单批判（无论是盲目乐观还是彻底悲观），他迫使我们正视这一复杂真相：我们既受困于铁笼，又依赖于它。真正的思想成年，始于接纳这一悖论，并在其中寻找清醒行动的可能。下文将从个体处境、理性逻辑与精神姿态三个层面，展开对这一现代核心困境的思辨。</w:t>
      </w:r>
    </w:p>
    <w:p>
      <w:pPr>
        <w:pStyle w:val="Heading3"/>
      </w:pPr>
      <w:r>
        <w:rPr>
          <w:rFonts w:ascii="SimSun" w:hAnsi="SimSun" w:eastAsia="SimSun"/>
        </w:rPr>
        <w:t>母题一：铁笼中的“人”：个体性 vs. 功能性</w:t>
      </w:r>
    </w:p>
    <w:p>
      <w:pPr>
        <w:ind w:firstLine="480"/>
      </w:pPr>
      <w:r>
        <w:rPr>
          <w:rFonts w:ascii="SimSun" w:hAnsi="SimSun" w:eastAsia="SimSun"/>
        </w:rPr>
        <w:t>韦伯的“铁笼”并非一个遥远隐喻，它已具体化为我们每日置身其中的精密系统：从以KPI定义价值的职场，到以分数划分层级的考场，再到以“竞争力”为通货的人才市场。在此，破题的关键在于揭示现代人面临的根本性身份置换——“我是谁”这一关乎存在本质的追问，正悄然被“我有什么用”这一功能性盘问所覆盖和挤压。系统通过“非个人化”的抽象，将活生生的人简化为可比较、可计算的数据点（业绩、学分、履历亮点），这固然带来了前所未有的清晰与高效，却也导致了一种深刻的自我物化。我们越努力“提升自己”，越可能不自觉地按照系统对“优质零件”的规格参数来打磨自身，将内在人格的丰盈异化为外在功能的增值。当“人力资源”成为对人的标准称谓时，人作为目的本身的尊严，便潜在地让位于作为资源的工具性价值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系统以“非个人化”的逻辑高效运转，将人简化为数据和零件时，这是让人从传统束缚中获得了更大的自由，还是陷入了更精密、更无形的自我物化？我们奋力追求的“自我发展”与“提升竞争力”，在多大程度上是内在人格的丰盈，又有多大成分是在迎合系统对“优质零件”的规格要求？</w:t>
      </w:r>
      <w:r>
        <w:rPr>
          <w:rFonts w:ascii="SimSun" w:hAnsi="SimSun" w:eastAsia="SimSun"/>
        </w:rPr>
        <w:t xml:space="preserve"> 前者触及自由的幻觉：从血缘、地缘等传统枷锁中解脱后，我们是否只是投身于一个更标准化、更无处不在的绩效牢笼？后者则直指动机的异化：那些被我们视为自主选择的奋斗，其底层逻辑是否已被系统预设？</w:t>
      </w:r>
    </w:p>
    <w:p>
      <w:pPr>
        <w:ind w:firstLine="480"/>
      </w:pPr>
      <w:r>
        <w:rPr>
          <w:rFonts w:ascii="SimSun" w:hAnsi="SimSun" w:eastAsia="SimSun"/>
        </w:rPr>
        <w:t>因此，立意进阶不在于倡导一种浪漫的、全盘否定系统的逃离——那将同时抛弃铁笼所提供的生存保障与发展平台。韦伯启示我们，真正的成熟与力量，源于一种清醒的“内部抵抗”。这意味着，首先在认知上接纳一个事实：我们必须在某种程度上扮演好“零件”的角色，以满足社会机器的基本要求，从而获得立身之所。但更重要的是，在此功能性身份之外，于心灵深处坚决守护一片“非功能性”的飞地。这片飞地，用于安放那些无法被KPI度量的事物：对美无功利的热爱、对他人不求回报的关怀、对生命意义的执着追问、对道德直觉的忠实聆听。正是在这些工具理性无法触及的领域，我们得以重新锚定作为完整“人”的主体性，在系统的齿轮中，保持灵魂的湿润与灵动。</w:t>
      </w:r>
    </w:p>
    <w:p>
      <w:pPr>
        <w:pStyle w:val="Heading3"/>
      </w:pPr>
      <w:r>
        <w:rPr>
          <w:rFonts w:ascii="SimSun" w:hAnsi="SimSun" w:eastAsia="SimSun"/>
        </w:rPr>
        <w:t>母题二：理性的偏科：计算与温度的悖论</w:t>
      </w:r>
    </w:p>
    <w:p>
      <w:pPr>
        <w:ind w:firstLine="480"/>
      </w:pPr>
      <w:r>
        <w:rPr>
          <w:rFonts w:ascii="SimSun" w:hAnsi="SimSun" w:eastAsia="SimSun"/>
        </w:rPr>
        <w:t>“铁笼”最深刻的矛盾，体现在其运行逻辑的“偏科”上。韦伯指出，现代性的危机是工具理性单方面膨胀，并越界侵蚀价值理性领地。从“用罚款解决诚信问题”这一典型案例便可窥斑见豹。破题角度在于揭示：现代社会并非缺乏解决道德困境的“方法”，但其最主流的“方法”（经济惩罚、信用积分）本身，就在执行一种隐秘的替换术——它将“这是否正确”（价值判断）的问题，偷换为“这样做是否划算”（利益计算）的问题。这种方法立竿见影，高效实用，符合铁笼的效率原则。然而，其代价是抽空了道德行为的内在价值与精神重量，使诚信沦为一种经过利弊权衡后的策略性选择。长此以往，我们构建的将是一个建立在精密算计之上的“信任”网络，其本质是脆弱的，因为一旦算法规避成为可能，背叛就可能发生。这不仅适用于商业诚信，也渗透至教育（分数至上取代育人本质）、医疗（效益考核冲击医者仁心）乃至人际关系（情感被衡量“投入产出比”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切问题——包括伦理、教育甚至情感——都倾向于用可计算、可量化的方式（如绩效、分数、性价比）来处理时，我们解决的是问题的表象，还是消解了问题本身？一个依靠“利益计算”来维系基本诚信的社会，与一个依靠“道德自觉”来维系的社会，其文明品质与人性体验的根本差异在哪里？</w:t>
      </w:r>
      <w:r>
        <w:rPr>
          <w:rFonts w:ascii="SimSun" w:hAnsi="SimSun" w:eastAsia="SimSun"/>
        </w:rPr>
        <w:t xml:space="preserve"> 前者追问工具理性的边界：量化管理在带来清晰的同时，是否也抹杀了那些复杂、模糊却至关重要的生命维度？后者则比较文明的韧性：一个仅靠外部得失驱动的社会，其内在凝聚力与道德温度，能否与一个有内在价值共识的社会相比？</w:t>
      </w:r>
    </w:p>
    <w:p>
      <w:pPr>
        <w:ind w:firstLine="480"/>
      </w:pPr>
      <w:r>
        <w:rPr>
          <w:rFonts w:ascii="SimSun" w:hAnsi="SimSun" w:eastAsia="SimSun"/>
        </w:rPr>
        <w:t>因此，我们无法也无需幻想回到前现代那种浑然一体的价值世界。立意进阶的方向在于，在承认并善用工具理性所搭建的、保障基本秩序与效率的刚性框架（这是铁笼的“庇护”面）的同时，必须为价值理性开辟制度性与文化性的生长空间。这意味着在制度设计上，为无法量化的贡献（如师德、医德、长期基础研究）预留认可与容错机制；在文化倡导上，重估那些“不划算”的美德——如真诚、勇敢、同情与牺牲精神；在个人实践中，有意识地运用“非计算”的逻辑去爱、去信任、去追求意义。正如韦伯所洞见的，铁笼的冷酷与庇护源于同一逻辑，而文明的进步，就在于能否在这一逻辑主宰的世界中，精心呵护并壮大那些决定文明高度的、无法被计算的“温度”。</w:t>
      </w:r>
    </w:p>
    <w:p>
      <w:pPr>
        <w:pStyle w:val="Heading3"/>
      </w:pPr>
      <w:r>
        <w:rPr>
          <w:rFonts w:ascii="SimSun" w:hAnsi="SimSun" w:eastAsia="SimSun"/>
        </w:rPr>
        <w:t>母题三：清醒的宿命论：认知局限与行动可能</w:t>
      </w:r>
    </w:p>
    <w:p>
      <w:pPr>
        <w:ind w:firstLine="480"/>
      </w:pPr>
      <w:r>
        <w:rPr>
          <w:rFonts w:ascii="SimSun" w:hAnsi="SimSun" w:eastAsia="SimSun"/>
        </w:rPr>
        <w:t>面对“铁笼”这一庞大、非个人化的现代性结构，个体很容易产生无力感：或是陷入“万物皆可量化”的冷漠妥协，或是怀抱“砸碎铁笼”的激进幻想。韦伯的思想为我们提供了第三条道路，其破题关键在于区分两种截然不同的态度：一种是对结构性现实的懵懂或逃避（无论是乐观还是悲观），另一种则是韦伯所倡导的“正视真相”后的清醒与承担。这种“清醒的宿命论”承认，“铁笼”及其背后的理性化进程，是“我们的历史处境的一项既成事实，无法追避”。打破它若无替代方案，只会导致更糟糕的混乱与匮乏。因此，真正的课题不是如何逃离宿命，而是如何在认清这一宿命全貌（包括其束缚与庇护）的前提下，安放自己的精神与行动，实现一种有重量的自由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铁笼”是现代性无法摆脱的结构性现实，那么“认清现实”这一认知行为本身，具有怎样的价值？它是导向无奈的妥协，还是开启了另一种更坚实的自由？当个人无法改变系统的根本逻辑时，其坚持的道德追求、个性舒展或意义探寻，是否只是一种无谓的悲壮？系统性的“禁锢”与个体心灵的“自由”能否并存？</w:t>
      </w:r>
      <w:r>
        <w:rPr>
          <w:rFonts w:ascii="SimSun" w:hAnsi="SimSun" w:eastAsia="SimSun"/>
        </w:rPr>
        <w:t xml:space="preserve"> 第一问关乎认知的解放性：看清系统游戏的规则，是否意味着我们不再被其无意识支配，从而获得了在规则内做出清醒选择的可能？第二问则关乎个体行动的意义：在洪流中坚持“人”的尺度，其价值是否必须取决于对洪流的改变，还是说，这种坚持本身即是对抗物化、捍卫人性的永恒证明？</w:t>
      </w:r>
    </w:p>
    <w:p>
      <w:pPr>
        <w:ind w:firstLine="480"/>
      </w:pPr>
      <w:r>
        <w:rPr>
          <w:rFonts w:ascii="SimSun" w:hAnsi="SimSun" w:eastAsia="SimSun"/>
        </w:rPr>
        <w:t>韦伯的思想最终指向一种植根于责任伦理的现代英雄主义。其立意进阶在于，这种英雄主义并非表现于悲情地对抗风车，而是体现于一种“既……又……”的从容与坚毅：</w:t>
      </w:r>
      <w:r>
        <w:rPr>
          <w:rFonts w:ascii="SimSun" w:hAnsi="SimSun" w:eastAsia="SimSun"/>
          <w:b/>
        </w:rPr>
        <w:t>既</w:t>
      </w:r>
      <w:r>
        <w:rPr>
          <w:rFonts w:ascii="SimSun" w:hAnsi="SimSun" w:eastAsia="SimSun"/>
        </w:rPr>
        <w:t>充分利用铁笼提供的秩序、资源与平台，脚踏实地地履行职业责任、创造社会价值；</w:t>
      </w:r>
      <w:r>
        <w:rPr>
          <w:rFonts w:ascii="SimSun" w:hAnsi="SimSun" w:eastAsia="SimSun"/>
          <w:b/>
        </w:rPr>
        <w:t>又</w:t>
      </w:r>
      <w:r>
        <w:rPr>
          <w:rFonts w:ascii="SimSun" w:hAnsi="SimSun" w:eastAsia="SimSun"/>
        </w:rPr>
        <w:t>时刻在内心与行动中，抵抗其过度的“非人化”侵蚀。这意味着，在作为“专家”或“职员”的同时，不忘自己首先是一个“人”；在遵循工具理性处理事务时，不忘为价值理性的判断留有一席之地。罗曼·罗兰所言“看清生活真相后依然热爱生活”的英雄主义，在韦伯的语境中，就是“看清铁笼真相后，依然在其中认真生活，并努力活出人的样子”。这种坚强，源于对全部冰冷事实的诚实接纳，并在此坚实而非虚幻的基础上，主动承担起构建自身意义、为世界注入人格微光的永恒责任。这，或许是在现代铁笼中，我们所能抵达的最深刻的自省与最勇敢的自由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08.“现代的铁笼”是怎么锈就的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