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SimSun" w:hAnsi="SimSun" w:eastAsia="SimSun"/>
        </w:rPr>
        <w:t>搭错车的真理——论思想价值的多元锚点与弗洛伊德的“错误”遗产</w:t>
      </w:r>
    </w:p>
    <w:p>
      <w:pPr>
        <w:ind w:firstLine="480"/>
      </w:pPr>
      <w:r>
        <w:rPr>
          <w:rFonts w:ascii="SimSun" w:hAnsi="SimSun" w:eastAsia="SimSun"/>
        </w:rPr>
        <w:t>在自媒体时代，“原生家庭”、“潜意识”、“本我”等心理学词汇泛滥成流，成为人们解释自我与剖析他人的常用工具。追根溯源，这套将欲望、创伤与非理性力量置于人性核心的话语体系，其最初的、最有力的普及者正是西格蒙德·弗洛伊德。然而，他的精神分析学说在专业领域却经历了一场戏剧性的“祛魅”：它曾以科学之名征服世界，最终却被科学标尺证伪。这种科学与文化影响间的强烈反差，恰恰揭示了弗洛伊德思想的核心思辨张力——他不仅挑战了启蒙以来“理性人”的统治性神话，更以其自身的命运，呈现了现代思想史上一个深刻的悖论：一种根基脆弱、甚至可能是“错误”的理论，如何能够如此深刻地重塑一整个时代的精神地貌？他的故事迫使我们追问，评判思想价值的标准，究竟是其内在的逻辑严密性，还是其撬动现实、改变认知的历史效力？</w:t>
      </w:r>
    </w:p>
    <w:p>
      <w:pPr>
        <w:pStyle w:val="Heading3"/>
      </w:pPr>
      <w:r>
        <w:rPr>
          <w:rFonts w:ascii="SimSun" w:hAnsi="SimSun" w:eastAsia="SimSun"/>
        </w:rPr>
        <w:t>母题一：名实之辨：被标签裹挟的思想价值</w:t>
      </w:r>
    </w:p>
    <w:p>
      <w:pPr>
        <w:ind w:firstLine="480"/>
      </w:pPr>
      <w:r>
        <w:rPr>
          <w:rFonts w:ascii="SimSun" w:hAnsi="SimSun" w:eastAsia="SimSun"/>
        </w:rPr>
        <w:t>一种思想的命运，往往不取决于其内在的“纯度”，而取决于它能否搭上时代的“快车”。精神分析学说的兴衰，正是“名实之辨”的绝佳范本。弗洛伊德的真正革命性，或许不在于“发现”了无意识，而在于他以“科学”这一现代世界最权威的语言，为古老的欲望叙事披上了一件系统、精致、看似可验证的外衣。在理性与科学高歌猛进的20世纪初，这套宣称拥有临床证据、能“治疗”心灵的庞大理论体系，满足了大众对确定性的渴求，以及对人性进行“科学解码”的幻想。思想的价值在此发生了一次关键的“嫁接”：它内在的阐释力（对欲望、冲突的深刻描绘）与其外在的“科学”标签紧密结合，共同构成了其流行的魅力。这揭示了一个传播学与思想史共通的困境：我们拥抱一种思想，究竟是被其逻辑力量说服，还是被其包装所承载的时代光环所吸引？</w:t>
      </w:r>
    </w:p>
    <w:p>
      <w:pPr>
        <w:ind w:firstLine="480"/>
      </w:pPr>
      <w:r>
        <w:rPr>
          <w:rFonts w:ascii="SimSun" w:hAnsi="SimSun" w:eastAsia="SimSun"/>
        </w:rPr>
      </w:r>
      <w:r>
        <w:rPr>
          <w:rFonts w:ascii="SimSun" w:hAnsi="SimSun" w:eastAsia="SimSun"/>
          <w:b/>
        </w:rPr>
        <w:t>一种理论的价值，是应由其内在的“正确性”（如可证伪、证据确凿）一锤定音，还是应参考其在历史长河中激起的、无法被轻易抹去的文化涟漪？当一个理论的根基被证伪，它所带来的观念解放是否就失去了正当性，沦为一场纯粹的“误会”？</w:t>
      </w:r>
      <w:r>
        <w:rPr>
          <w:rFonts w:ascii="SimSun" w:hAnsi="SimSun" w:eastAsia="SimSun"/>
        </w:rPr>
      </w:r>
    </w:p>
    <w:p>
      <w:pPr>
        <w:ind w:firstLine="480"/>
      </w:pPr>
      <w:r>
        <w:rPr>
          <w:rFonts w:ascii="SimSun" w:hAnsi="SimSun" w:eastAsia="SimSun"/>
        </w:rPr>
        <w:t>立意进阶不能停留在非此即彼的选择题上。精神分析“搭错车”的故事提示我们，思想的航道本就错综复杂。其科学外壳虽在专业站台被卸下，但它作为一辆“文化阐释的列车”，早已驶入并永久地改变了现代人心灵的版图。它提供了一套前所未有的、关于自我内部冲突的“语言”和“故事”，使欲望得以被言说、被正视、被部分地“去污名化”。从这个角度看，思想的价值谱系是多元的。它可能包含“科学真值”，但更包含“解释力强度”、“观念革命性”与“文化塑造力”。真正的智慧在于，我们既能用波普尔的“可证伪性”标尺冷静地检验其科学成色，防止伪科学僭越；也能以历史与人文的视角，心怀敬畏地理解它为何能击中时代的神经，并在何种意义上拓展了人类自我理解的疆域。正如核心思想卡所言，这是一场“搭错车”的故事，但这场“错误”的旅程，本身已成为思想史上无法绕过的“正确”风景。</w:t>
      </w:r>
    </w:p>
    <w:p>
      <w:pPr>
        <w:pStyle w:val="Heading3"/>
      </w:pPr>
      <w:r>
        <w:rPr>
          <w:rFonts w:ascii="SimSun" w:hAnsi="SimSun" w:eastAsia="SimSun"/>
        </w:rPr>
        <w:t>母题二：传播与接受：思想如何“征服”世界？</w:t>
      </w:r>
    </w:p>
    <w:p>
      <w:pPr>
        <w:ind w:firstLine="480"/>
      </w:pPr>
      <w:r>
        <w:rPr>
          <w:rFonts w:ascii="SimSun" w:hAnsi="SimSun" w:eastAsia="SimSun"/>
        </w:rPr>
        <w:t>思想的流行，从来不是一场纯粹理性的胜利阅兵，而更像一场精心策划的“观念营销”与时代精神需求的精准对接。弗洛伊德理论的全球风靡，并非源于它在学术擂台上的所向披靡，而在于它完美地扮演了时代“心灵医师”的角色。当理性的光辉将世界照得通亮，却也在个体心灵深处投下更长的阴影——那些无法被理性规训的冲动、梦境与歇斯底里，构成了现代性的精神暗面。精神分析学说此时登场，以其系统化的概念（本我、自我、超我、俄狄浦斯情结），为这些模糊的焦虑提供了清晰（哪怕是事后建构的）的解释框架和宣泄渠道。它的“征服”依靠的并非坚不可摧的逻辑，而是一个强大的、富有感染力的叙事：你的痛苦有原因，你的欲望有来处，而这一切，我可以“科学地”告诉你。</w:t>
      </w:r>
    </w:p>
    <w:p>
      <w:pPr>
        <w:ind w:firstLine="480"/>
      </w:pPr>
      <w:r>
        <w:rPr>
          <w:rFonts w:ascii="SimSun" w:hAnsi="SimSun" w:eastAsia="SimSun"/>
        </w:rPr>
      </w:r>
      <w:r>
        <w:rPr>
          <w:rFonts w:ascii="SimSun" w:hAnsi="SimSun" w:eastAsia="SimSun"/>
          <w:b/>
        </w:rPr>
        <w:t>思想的广泛传播，究竟是其深刻性的自然外溢与胜利，还是其话语包装与时代情绪“供需关系”巧妙耦合的结果？当一种思想已如盐溶于水般渗入文化肌理，我们后知后觉地发现其地基的裂痕，是该彻底将其从思想谱系中清除，还是审慎地剥离其错误预设，继承其启发性的洞见？</w:t>
      </w:r>
      <w:r>
        <w:rPr>
          <w:rFonts w:ascii="SimSun" w:hAnsi="SimSun" w:eastAsia="SimSun"/>
        </w:rPr>
      </w:r>
    </w:p>
    <w:p>
      <w:pPr>
        <w:ind w:firstLine="480"/>
      </w:pPr>
      <w:r>
        <w:rPr>
          <w:rFonts w:ascii="SimSun" w:hAnsi="SimSun" w:eastAsia="SimSun"/>
        </w:rPr>
        <w:t>对思想接受史的考察，要求我们具备一种动态、社会的眼光。精神分析的流行史，本身就是一部“需求创造理论”的文化史。它警示我们，面对任何风靡一时的思潮，都应保持双重警惕：一是对“流行”本身祛魅，探究其魅力是源自逻辑的严密，还是叙事的精巧、对痛点的抓取；二是避免“将婴儿与洗澡水一起倒掉”的简单否定。弗洛伊德的理论大厦或许根基不牢，但其提出的问题——无意识的力量、童年经验的影响、欲望与文明的冲突——并未随之消失，它们依然是心理学、文学和社会学持续探索的富矿。因此，思想的“征服”过程，也是其与社会持续互动、被检验、被修正、被转化的过程。我们继承的，不应是一个封闭的教条体系，而是一个开放的问题域，以及它所开启的那个正视人性复杂性的思想方向。</w:t>
      </w:r>
    </w:p>
    <w:p>
      <w:pPr>
        <w:pStyle w:val="Heading3"/>
      </w:pPr>
      <w:r>
        <w:rPr>
          <w:rFonts w:ascii="SimSun" w:hAnsi="SimSun" w:eastAsia="SimSun"/>
        </w:rPr>
        <w:t>母题三：解释与解放：一种理论如何重塑“人性”？</w:t>
      </w:r>
    </w:p>
    <w:p>
      <w:pPr>
        <w:ind w:firstLine="480"/>
      </w:pPr>
      <w:r>
        <w:rPr>
          <w:rFonts w:ascii="SimSun" w:hAnsi="SimSun" w:eastAsia="SimSun"/>
        </w:rPr>
        <w:t>最具革命性的理论，往往不是那些在书斋里自洽的精致模型，而是那些能为芸芸众生提供解释自身、安放自身新“词汇”和“脚本”的理论。弗洛伊德最根本的文化遗产，正在于此：他通过将欲望置于人性舞台的中央，并赋予这套论述以“科学”的权威，发起了一场悄无声息却影响深远的“去羞耻化”运动。从此，“欲望”不再仅仅是需要被理性压制或道德谴责的卑劣部分，而成了一种可被分析、被理解、甚至被正当化的生命驱动力。这不仅仅是学术观点的转向，更是一场社会观念的“哥白尼式革命”。它为现代个体提供了一套强大的话语武器，用以对抗僵化的传统道德规训，使谈论自我、表达感受、乃至承认脆弱都变得更为可能。从这个意义上说，理论不仅仅在解释世界，它更通过改变我们描述世界的语言，实实在在地“解放”了身处其中的人。</w:t>
      </w:r>
    </w:p>
    <w:p>
      <w:pPr>
        <w:ind w:firstLine="480"/>
      </w:pPr>
      <w:r>
        <w:rPr>
          <w:rFonts w:ascii="SimSun" w:hAnsi="SimSun" w:eastAsia="SimSun"/>
        </w:rPr>
      </w:r>
      <w:r>
        <w:rPr>
          <w:rFonts w:ascii="SimSun" w:hAnsi="SimSun" w:eastAsia="SimSun"/>
          <w:b/>
        </w:rPr>
        <w:t>一种理论对人性核心的界定（如“人是欲望的存在”），在为我们松绑的同时，是否也可能编织了新的认知囚笼，将复杂多维的人性简化为一元驱动的标签？当“超越欲望”的古典崇高命题被“接纳欲望”的现代信条所取消，这是否在解放个体之时，也消解了人性向上攀登、追求卓越的一种重要的精神动力？</w:t>
      </w:r>
      <w:r>
        <w:rPr>
          <w:rFonts w:ascii="SimSun" w:hAnsi="SimSun" w:eastAsia="SimSun"/>
        </w:rPr>
      </w:r>
    </w:p>
    <w:p>
      <w:pPr>
        <w:ind w:firstLine="480"/>
      </w:pPr>
      <w:r>
        <w:rPr>
          <w:rFonts w:ascii="SimSun" w:hAnsi="SimSun" w:eastAsia="SimSun"/>
        </w:rPr>
        <w:t>真正的解放，不应是从一种教条跳入另一种教条。弗洛伊德的伟大在于，他打破了“理性至上”的单一叙事，将人性的暗面勇敢地置于审视之下，这本身就是对人性广度与深度的一次拓展。然而，立意的进阶要求我们更进一步：精神分析提供的“欲望叙事”只是理解自我的一幅地图，而非领土本身。如果将这幅地图当作唯一的真理，认为人仅仅是欲望的奴隶或战场，那无疑是对人性另一种形式的扁平化。因此，理论带来的解放，其最终指向不应是让我们心安理得地躺倒在任何一种既定的人性定义上（无论是“理性动物”还是“欲望载体”），而是赋予我们更丰富的视角、更多元的语言，去认识自身那理性和非理性交织、崇高与卑微并存的复杂状态。理论的解放力，在于它打开的可能性空间，在于它邀请我们进行的，永无止境的自我探索与对话，而非提供一个一劳永逸的答案。这或许才是弗洛伊德那场“搭错车”的思想旅程，留给我们最宝贵的启示。</w:t>
      </w:r>
    </w:p>
    <w:p>
      <w:pPr>
        <w:ind w:firstLine="480"/>
      </w:pPr>
      <w:r>
        <w:rPr>
          <w:rFonts w:ascii="SimSun" w:hAnsi="SimSun" w:eastAsia="SimSun"/>
        </w:rPr>
        <w:t>---</w:t>
      </w:r>
    </w:p>
    <w:p>
      <w:pPr>
        <w:ind w:firstLine="480"/>
      </w:pPr>
      <w:r>
        <w:rPr>
          <w:rFonts w:ascii="SimSun" w:hAnsi="SimSun" w:eastAsia="SimSun"/>
        </w:rPr>
      </w:r>
      <w:r>
        <w:rPr>
          <w:rFonts w:ascii="SimSun" w:hAnsi="SimSun" w:eastAsia="SimSun"/>
          <w:b/>
        </w:rPr>
        <w:t>参考资料</w:t>
      </w:r>
      <w:r>
        <w:rPr>
          <w:rFonts w:ascii="SimSun" w:hAnsi="SimSun" w:eastAsia="SimSun"/>
        </w:rPr>
        <w:t>：</w:t>
      </w:r>
    </w:p>
    <w:p>
      <w:pPr>
        <w:pStyle w:val="ListBullet"/>
      </w:pPr>
      <w:r>
        <w:rPr>
          <w:rFonts w:ascii="SimSun" w:hAnsi="SimSun" w:eastAsia="SimSun"/>
        </w:rPr>
        <w:t>《西方现代思想讲义》 (刘擎) : 14.精神分析学说真的是科学吗</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eastAsia="SimSu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