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虚无的重量：在轻盈时代选择负重的自由</w:t>
      </w:r>
    </w:p>
    <w:p>
      <w:pPr>
        <w:ind w:firstLine="480"/>
      </w:pPr>
      <w:r>
        <w:rPr>
          <w:rFonts w:ascii="SimSun" w:hAnsi="SimSun" w:eastAsia="SimSun"/>
        </w:rPr>
        <w:t>在一个崇尚“做自己”、追求“无负担”生活方式的时代，让-保罗·萨特的哲学像一枚投入池塘的深水炸弹，其回响令人震颤。我们渴望自由，却常常将其误解为摆脱一切束缚的轻松；我们谈论选择，却习惯性地将责任归咎于环境、出身或时代。萨特的思想核心，正是以“存在先于本质”的锋利命题，刺穿了这种幻觉。</w:t>
      </w:r>
      <w:r>
        <w:rPr>
          <w:rFonts w:ascii="SimSun" w:hAnsi="SimSun" w:eastAsia="SimSun"/>
          <w:b/>
        </w:rPr>
        <w:t>他揭示了一个深刻而令人不安的悖论：人最根本的自由，恰恰源于其存在的“虚无”；而这绝对自由带来的，并非逍遥，而是无可推卸的绝对责任的重负。</w:t>
      </w:r>
      <w:r>
        <w:rPr>
          <w:rFonts w:ascii="SimSun" w:hAnsi="SimSun" w:eastAsia="SimSun"/>
        </w:rPr>
        <w:t xml:space="preserve"> 从拒绝诺贝尔奖到订立惊世骇俗的爱情契约，从书斋哲思到街头抗争，萨特的一生是其哲学最极致的注脚——人不是别的，就是自由本身，必须通过不断的选择、行动，并承担其全部后果，在一片虚无中亲手雕刻出自己的本质。本文将借由萨特的思想透镜，审视当代社会关于自我塑造与公共担当的核心议题，探寻那份被我们逃避又渴望的“自由的重量”。</w:t>
      </w:r>
    </w:p>
    <w:p>
      <w:pPr>
        <w:pStyle w:val="Heading3"/>
      </w:pPr>
      <w:r>
        <w:rPr>
          <w:rFonts w:ascii="SimSun" w:hAnsi="SimSun" w:eastAsia="SimSun"/>
        </w:rPr>
        <w:t>母题一：自由的定义权：在对抗与承袭之间塑造自我</w:t>
      </w:r>
    </w:p>
    <w:p>
      <w:pPr>
        <w:ind w:firstLine="480"/>
      </w:pPr>
      <w:r>
        <w:rPr>
          <w:rFonts w:ascii="SimSun" w:hAnsi="SimSun" w:eastAsia="SimSun"/>
        </w:rPr>
        <w:t>萨特拒绝诺贝尔奖，因其是“官方的荣誉”；他与波伏娃订立开放的爱情契约，挑战婚姻制度——这些特立独行并非为叛逆而叛逆，而是对“自我定义权”的极端实践。在他那里，人的起点是一片虚无，没有任何先天脚本、神圣蓝图或社会角色能预先规定“我是谁”。因此，社会规范、荣誉体系、家庭伦理等一切既存事物，都成了个体在定义自我时必须面对、审视乃至对抗的“他者”。破题的关键在于，理解萨特的“自由选择”是一场持续不断的、紧张的对话与角力：个体以其虚无为自由的空间，向外在世界的一切定义发起挑战，每一次说“不”或创造一种新的生活形式，都是在向那片虚无中填入一点属于自己的“本质”。这种对抗本身，就是自我塑造最核心的行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然而，当个体以绝对的姿态否定一切外部规范，宣称从零开始创造自我时，这种彻底的自由是否会沦为一种新的囚禁？</w:t>
      </w:r>
      <w:r>
        <w:rPr>
          <w:rFonts w:ascii="SimSun" w:hAnsi="SimSun" w:eastAsia="SimSun"/>
        </w:rPr>
        <w:t xml:space="preserve"> 完全漠视社会关系、历史积淀与文化传统，是否会使自我陷入意义的“孤岛”，因失去对话的坐标而变得空洞，最终导致“自由”因无法承载任何实质性内容而破产？</w:t>
      </w:r>
      <w:r>
        <w:rPr>
          <w:rFonts w:ascii="SimSun" w:hAnsi="SimSun" w:eastAsia="SimSun"/>
          <w:b/>
        </w:rPr>
        <w:t>更进一步，自我塑造是否只能是“反抗”的单一叙事？在“反抗被定义”的破坏性力量，与“接纳、反思并创造性转化”现有文化资源的建设性力量之间，是否存在一条更为复杂的路径？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萨特式的决绝反抗，以其惊人的姿态揭示了自由的根本起点：人是其所有选择的绝对作者。但立意进阶之处在于认识到，完整而坚实的自我塑造，远非一场对一切外部事物的彻底革命。真正的自由，或许体现为一种清醒的“选择性对话”能力。这意味着，个体一方面需保持萨特式的批判锋芒，对任何试图固化自我的外部定义（如“你应该成为好学生/好员工/好配偶”）保持警惕；另一方面，也需要有勇气和智慧潜入传统的河流，辨识、筛选并内化那些能与自我内在呼应的价值碎片，将其转化为构建自我大厦的独特砖石。如萨特本人，他反抗资产阶级价值观，却深深沉浸于欧洲哲学与文学的传统之中。因此，自由的重负，不仅在于对抗时的孤独与勇气，更在于承担起这份复杂互动的全部过程——在与时代的持续“对话—对抗—承袭”中，个体并非在真空中，而是在这动态的张力网里，一刻不停地生成其独特而真实的本质。</w:t>
      </w:r>
    </w:p>
    <w:p>
      <w:pPr>
        <w:pStyle w:val="Heading3"/>
      </w:pPr>
      <w:r>
        <w:rPr>
          <w:rFonts w:ascii="SimSun" w:hAnsi="SimSun" w:eastAsia="SimSun"/>
        </w:rPr>
        <w:t>母题二：自由的重量：从自我塑造到时代担当</w:t>
      </w:r>
    </w:p>
    <w:p>
      <w:pPr>
        <w:ind w:firstLine="480"/>
      </w:pPr>
      <w:r>
        <w:rPr>
          <w:rFonts w:ascii="SimSun" w:hAnsi="SimSun" w:eastAsia="SimSun"/>
        </w:rPr>
        <w:t>萨特的人生呈现清晰的二重奏：在私人领域，他是对抗规范定义自我的哲学家；在公共领域，他是组织“罗素法庭”审判美国战争罪行、走上“五月风暴”街头散发传单的斗士。这绝非分裂，而是其存在主义自由观一体两面的必然展开。自由始于个体面对自身虚无时的焦虑与选择，但绝不会止步于书斋。当“我如何成为我”这一私人命题完成初步奠基，它必然催生出“我应对我所处的世界何为”这一公共命题。从自我塑造到时代担当，是自由逻辑的自然延伸，也是其内涵的深刻化和具体化。破题需抓住这一跳跃：当自由选择从内在的思辨，走向街头、法庭、报纸等充满他者与复杂利益的公共场域时，它不再仅仅是关于“我是谁”的抽象答案，更成了“我做了什么”并“为此承担了什么”的具身化实践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当自由从私人思辨走向公共行动，个人基于哲学信念的“纯粹”选择，如何避免在复杂现实的泥沼中被稀释、扭曲甚至异化？</w:t>
      </w:r>
      <w:r>
        <w:rPr>
          <w:rFonts w:ascii="SimSun" w:hAnsi="SimSun" w:eastAsia="SimSun"/>
        </w:rPr>
        <w:t xml:space="preserve"> 介入公共事务意味着妥协、联盟、策略，甚至可能背离初衷，这是否构成了对自由本身的背叛？</w:t>
      </w:r>
      <w:r>
        <w:rPr>
          <w:rFonts w:ascii="SimSun" w:hAnsi="SimSun" w:eastAsia="SimSun"/>
          <w:b/>
        </w:rPr>
        <w:t>另一方面，知识分子或个体的积极行动，其价值究竟应以何种尺度衡量？</w:t>
      </w:r>
      <w:r>
        <w:rPr>
          <w:rFonts w:ascii="SimSun" w:hAnsi="SimSun" w:eastAsia="SimSun"/>
        </w:rPr>
        <w:t xml:space="preserve"> 是追求立竿见影的实际变革效果，还是如“罗素法庭”那样，即便没有强制力，也要完成道德审判的象征性姿态，以良知刺痛时代？在效果与道义之间，行动的边界何在？</w:t>
      </w:r>
    </w:p>
    <w:p>
      <w:pPr>
        <w:ind w:firstLine="480"/>
      </w:pPr>
      <w:r>
        <w:rPr>
          <w:rFonts w:ascii="SimSun" w:hAnsi="SimSun" w:eastAsia="SimSun"/>
        </w:rPr>
        <w:t>萨特一生的实践给出了一个立意进阶的回答：自由的终极重量，恰恰在于将自我塑造时那份面对虚无的焦虑与勇气，彻底转化为对时代负责的具体行动。公共领域的介入，非但不是对私人自由的否定或玷污，反而是其最深刻、最完整的实现与验证。萨特说“人就是自由本身，人必须做出选择，去行动，并且绝对地承担行动的后果”。在公共领域行动，就是选择将自己的自由掷入时代的洪流，并为由此激起的每一圈涟漪——无论是赞誉、争议、被捕还是与友决裂——承担全部责任。正是在这个过程中，个体才真正完成了从“虚无”到“本质”的惊险一跃，其自由被赋予坚实的内容和历史的形状。因此，真正的自由从来不是避重就轻的逍遥，而是清醒地认识到，那源于虚无的自由本身，就是一份沉甸甸的“责任的重负”，并主动选择将其扛在肩上，通过介入世界、影响他人来不断定义和充实“自由”那看似空无，实则无比厚重的内涵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15.为什么如此特立独行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