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被迫自由的沉重与荣光——虚无时代中的自我赋权</w:t>
      </w:r>
    </w:p>
    <w:p>
      <w:pPr>
        <w:ind w:firstLine="480"/>
      </w:pPr>
      <w:r>
        <w:rPr>
          <w:rFonts w:ascii="SimSun" w:hAnsi="SimSun" w:eastAsia="SimSun"/>
        </w:rPr>
        <w:t>在消费主义与算法编织的幻梦中，现代人常感到一种深刻的无力与空虚：一边被“做自己”的口号鼓舞，一边又困于身份标签与社会期待；一边渴望自由选择，一边又畏惧选择带来的后果。萨特的存在主义哲学，宛如一道刺破迷障的强光，为我们揭示了这种困境的根源，并提供了最根本也最严酷的出路。他的思想核心，并非提供一个温暖的慰藉，而是以近乎冷酷的坦诚，将人抛回自身：</w:t>
      </w:r>
      <w:r>
        <w:rPr>
          <w:rFonts w:ascii="SimSun" w:hAnsi="SimSun" w:eastAsia="SimSun"/>
          <w:b/>
        </w:rPr>
        <w:t>他彻底挑战了将自由视为一种轻松“权利”或“能力”的流行观点，揭示了自由根植于人之存在最根本的“虚无”，因而是一种无法摆脱、且必须为之承担全部责任的沉重“命运”。</w:t>
      </w:r>
      <w:r>
        <w:rPr>
          <w:rFonts w:ascii="SimSun" w:hAnsi="SimSun" w:eastAsia="SimSun"/>
        </w:rPr>
        <w:t xml:space="preserve"> 从“存在先于本质”出发，萨特论证了人并无预先设定的剧本，其本质永远“有待形成”。正是这先天的空白，使人“被判定为自由”，任何“别无选择”的托词都是一种“自欺”。本文将围绕萨特这一核心思辨张力——</w:t>
      </w:r>
      <w:r>
        <w:rPr>
          <w:rFonts w:ascii="SimSun" w:hAnsi="SimSun" w:eastAsia="SimSun"/>
          <w:b/>
        </w:rPr>
        <w:t>自由作为无可逃避的责任</w:t>
      </w:r>
      <w:r>
        <w:rPr>
          <w:rFonts w:ascii="SimSun" w:hAnsi="SimSun" w:eastAsia="SimSun"/>
        </w:rPr>
        <w:t>——展开，探讨其在命运、意义与他人关系等母题上迸发的思想火花。</w:t>
      </w:r>
    </w:p>
    <w:p>
      <w:pPr>
        <w:pStyle w:val="Heading3"/>
      </w:pPr>
      <w:r>
        <w:rPr>
          <w:rFonts w:ascii="SimSun" w:hAnsi="SimSun" w:eastAsia="SimSun"/>
        </w:rPr>
        <w:t>母题一：命运与选择——被“判定”的自由与不可让渡的责任</w:t>
      </w:r>
    </w:p>
    <w:p>
      <w:pPr>
        <w:ind w:firstLine="480"/>
      </w:pPr>
      <w:r>
        <w:rPr>
          <w:rFonts w:ascii="SimSun" w:hAnsi="SimSun" w:eastAsia="SimSun"/>
        </w:rPr>
        <w:t>破题的关键，在于颠覆对“命运”一词的传统理解。在萨特看来，真正的、最深刻的命运，并非外部的限制或神谕的剧本，而是人“被判定为自由”这一根本存在论事实。他以花神咖啡馆里“服务员”与“杯子”的著名对比，揭示了人之存在的独特结构：杯子是“自在”的存在，其“是杯子”的本质被预先给定、不可改变；而人作为“自为”的存在，其身份（如“是服务员”）并非注定的本质，而是一种暂时的、可超越的“角色”。人的存在本身如同一个空荡荡的舞台，先于任何特定角色而存在。因此，人生的核心戏剧不再是“接受一个被写好的命运”，而是“如何面对空白的舞台，并为自己每一次登台扮演的角色承担全部责任”。艾希曼在审判中以“服从命令，别无选择”为自己开脱，在萨特看来，这正是经典的“自欺”——他否定了自己作为自由主体，可以选择反抗、逃跑甚至自杀的可能性（尽管这些选择代价惨重），从而逃避了为顺从恶行所应负的道德责任。人生于是成为一场无法退席的审判，每个人都是自身行为的唯一原告、被告与法官。</w:t>
      </w:r>
    </w:p>
    <w:p>
      <w:pPr>
        <w:ind w:firstLine="480"/>
      </w:pPr>
      <w:r>
        <w:rPr>
          <w:rFonts w:ascii="SimSun" w:hAnsi="SimSun" w:eastAsia="SimSun"/>
        </w:rPr>
      </w:r>
      <w:r>
        <w:rPr>
          <w:rFonts w:ascii="SimSun" w:hAnsi="SimSun" w:eastAsia="SimSun"/>
          <w:b/>
        </w:rPr>
        <w:t>当自由成为一种无法摆脱的“命运”时，它带给人的是解放的重负，还是生命尊严的基石？我们更渴望的是“选择的自由”，还是“免于选择的自由”？</w:t>
      </w:r>
      <w:r>
        <w:rPr>
          <w:rFonts w:ascii="SimSun" w:hAnsi="SimSun" w:eastAsia="SimSun"/>
        </w:rPr>
        <w:t xml:space="preserve"> 前者触及自由的双重性：它既是创造的可能，也意味着孤立无援与后果自负。后者则直指现代人的心理隐秘：我们是否在潜意识里，更向往一个无需负责、由他人或环境决定一切的“安稳”牢笼？</w:t>
      </w:r>
    </w:p>
    <w:p>
      <w:pPr>
        <w:ind w:firstLine="480"/>
      </w:pPr>
      <w:r>
        <w:rPr>
          <w:rFonts w:ascii="SimSun" w:hAnsi="SimSun" w:eastAsia="SimSun"/>
        </w:rPr>
      </w:r>
      <w:r>
        <w:rPr>
          <w:rFonts w:ascii="SimSun" w:hAnsi="SimSun" w:eastAsia="SimSun"/>
          <w:b/>
        </w:rPr>
        <w:t>面对无法改变的客观限制（如先天残疾、时代困境），萨特认为我们仍有“选择如何面对”的自由。这是强者的乐观，还是对弱者处境的残酷苛责？</w:t>
      </w:r>
      <w:r>
        <w:rPr>
          <w:rFonts w:ascii="SimSun" w:hAnsi="SimSun" w:eastAsia="SimSun"/>
        </w:rPr>
        <w:t xml:space="preserve"> 这一追问考验着萨特自由观的边界与人文温度。它要求我们辨析，在绝对的“责任自负”与对个体具体苦难的理解包容之间，应如何建立平衡？</w:t>
      </w:r>
    </w:p>
    <w:p>
      <w:pPr>
        <w:ind w:firstLine="480"/>
      </w:pPr>
      <w:r>
        <w:rPr>
          <w:rFonts w:ascii="SimSun" w:hAnsi="SimSun" w:eastAsia="SimSun"/>
        </w:rPr>
        <w:t>萨特哲学的激进价值，恰在于它以毫不妥协的尖锐，将人置于存在的悬崖之上，逼迫其从“自欺”的昏睡中醒来，正视自身无可推卸的绝对责任。这种“沉重感”并非为了制造绝望，而是为了唤醒沉睡的主体性，使之获得真正的严肃与力量。真正的生命尊严，并非来自一个高贵的天命或成功的结局，而恰恰诞生于这种对自身存在全然负责的承担之中。即便面对根本的虚无与行动可能带来的徒劳，人依然可以通过每一次清醒的选择、每一个诚实的行动，在那张空白的画布上，勾勒出自己独有的、不可复制的轮廓。因此，“被判定为自由”绝非一种诅咒，而是人之为人的神圣证明：我们不是一本被命运之神写完的书，而是自己生命永不停笔的作者，书写的每一笔，都不可逆转地定义着我们是谁。这份沉重的自由，正是我们尊严最坚不可摧的基石。</w:t>
      </w:r>
    </w:p>
    <w:p>
      <w:pPr>
        <w:pStyle w:val="Heading3"/>
      </w:pPr>
      <w:r>
        <w:rPr>
          <w:rFonts w:ascii="SimSun" w:hAnsi="SimSun" w:eastAsia="SimSun"/>
        </w:rPr>
        <w:t>母题二：虚无与创造——“徒劳的激情”与生命意义的自我赋权</w:t>
      </w:r>
    </w:p>
    <w:p>
      <w:pPr>
        <w:ind w:firstLine="480"/>
      </w:pPr>
      <w:r>
        <w:rPr>
          <w:rFonts w:ascii="SimSun" w:hAnsi="SimSun" w:eastAsia="SimSun"/>
        </w:rPr>
        <w:t>萨特深刻指出，正因为人的意识本身是“虚无”，是一种空荡荡的容器，故人天生有一种永恒的需求去填满自己，渴望获得如物件般坚实、确定的“本质”。这种需求驱动着我们去追逐身份、成就、财富与关系，萨特称之为“生存者与存在物的复合”。然而，这注定是一场“徒劳的激情”，因为有限、固定的占有物，永远无法填满人那无限、流动的潜在可能性。正如世界第一的收藏家仍会问“这就是全部了吗？”，任何被占有的“本质”都会被我们的存在结构所“溢出”。王尔德的悲剧名言——“生活中只有两种悲剧：一个是没有得到我们想要的，另外一个是得到了我们想要的”——精准地捕捉了这种存在论层面的不满足。这一深刻的悖论，正是思辨的起点：如果终极的满足与固定的意义永不可得，人生是否只能沦为西西弗斯推石上山的荒谬图景？</w:t>
      </w:r>
    </w:p>
    <w:p>
      <w:pPr>
        <w:ind w:firstLine="480"/>
      </w:pPr>
      <w:r>
        <w:rPr>
          <w:rFonts w:ascii="SimSun" w:hAnsi="SimSun" w:eastAsia="SimSun"/>
        </w:rPr>
      </w:r>
      <w:r>
        <w:rPr>
          <w:rFonts w:ascii="SimSun" w:hAnsi="SimSun" w:eastAsia="SimSun"/>
          <w:b/>
        </w:rPr>
        <w:t>认识到追求满足的“徒劳”，会使人更清醒坚定地创造，还是陷入虚无主义的消沉？“知其不可而为之”的执着，是悲剧性的崇高，还是无谓的消耗？</w:t>
      </w:r>
      <w:r>
        <w:rPr>
          <w:rFonts w:ascii="SimSun" w:hAnsi="SimSun" w:eastAsia="SimSun"/>
        </w:rPr>
        <w:t xml:space="preserve"> 这一问题区分了存在主义与虚无主义：前者在确认荒诞后依然选择行动与创造，后者则在确认荒诞后选择放弃与冷漠。</w:t>
      </w:r>
    </w:p>
    <w:p>
      <w:pPr>
        <w:ind w:firstLine="480"/>
      </w:pPr>
      <w:r>
        <w:rPr>
          <w:rFonts w:ascii="SimSun" w:hAnsi="SimSun" w:eastAsia="SimSun"/>
        </w:rPr>
      </w:r>
      <w:r>
        <w:rPr>
          <w:rFonts w:ascii="SimSun" w:hAnsi="SimSun" w:eastAsia="SimSun"/>
          <w:b/>
        </w:rPr>
        <w:t>在一个没有预设意义的世界里，是选择自己创造意义（即使知道它可能被超越）更勇敢，还是坦然接受意义的空缺、活在当下更智慧？追寻意义本身，是否已成为一种需要被反思的现代性执念？</w:t>
      </w:r>
      <w:r>
        <w:rPr>
          <w:rFonts w:ascii="SimSun" w:hAnsi="SimSun" w:eastAsia="SimSun"/>
        </w:rPr>
        <w:t xml:space="preserve"> 这引导我们思考“创造意义”这一行为本身的价值：它是否可能只是一种更精致的“自欺”，抑或是人类对抗虚无最本真、最英勇的姿态？</w:t>
      </w:r>
    </w:p>
    <w:p>
      <w:pPr>
        <w:ind w:firstLine="480"/>
      </w:pPr>
      <w:r>
        <w:rPr>
          <w:rFonts w:ascii="SimSun" w:hAnsi="SimSun" w:eastAsia="SimSun"/>
        </w:rPr>
        <w:t>萨特的“徒劳”绝非思想的终点，而是一个解放性的起点。它无情地拆穿了依赖外物（社会标签、物质积累、他人认可）来锚定自我、获取安全感的幻梦，迫使我们把目光从对“占有”的执着，转向对“存在”过程的投入。意义，因此不再是一个等待被发现的、埋藏于世界某处的客观宝藏，而是在我们自由行动、介入世界的过程中，被不断创造、诠释和活出来的“作品”。正如一个演员的生命意义，不在于永远凝固于某一个经典角色，而在于诠释不同角色时全身心的投入、理解与绽放。因此，人生的英雄主义，罗曼·罗兰所谓“认清生活真相后依然热爱生活”的勇气，在萨特这里获得了哲学根基：它在于清醒地认识到终极圆满与固定意义的不可企及，却依然满怀激情地投身于生活，在每一个“成为”的瞬间，为自己的行动赋予重量和方向。这种</w:t>
      </w:r>
      <w:r>
        <w:rPr>
          <w:rFonts w:ascii="SimSun" w:hAnsi="SimSun" w:eastAsia="SimSun"/>
          <w:b/>
        </w:rPr>
        <w:t>自我赋权</w:t>
      </w:r>
      <w:r>
        <w:rPr>
          <w:rFonts w:ascii="SimSun" w:hAnsi="SimSun" w:eastAsia="SimSun"/>
        </w:rPr>
        <w:t>的创造，正是对根本虚无最有力、最壮美的回应。我们不是在填充一个预制的模具，而是在虚无的旷野上，用自己的足迹踏出一条道路，道路本身，就是意义的显现。</w:t>
      </w:r>
    </w:p>
    <w:p>
      <w:pPr>
        <w:pStyle w:val="Heading3"/>
      </w:pPr>
      <w:r>
        <w:rPr>
          <w:rFonts w:ascii="SimSun" w:hAnsi="SimSun" w:eastAsia="SimSun"/>
        </w:rPr>
        <w:t>母题三：自我与他者——在绝对的责任中走向本真的共在</w:t>
      </w:r>
    </w:p>
    <w:p>
      <w:pPr>
        <w:ind w:firstLine="480"/>
      </w:pPr>
      <w:r>
        <w:rPr>
          <w:rFonts w:ascii="SimSun" w:hAnsi="SimSun" w:eastAsia="SimSun"/>
        </w:rPr>
        <w:t>本文着重阐述了个人面对自身自由时所必须承担的绝对责任，这种责任是内向的、无可推诿的。这自然引出一个尖锐的诘问：在一个如此强调个体绝对自由与责任的存在图景中，“他者”究竟处于何种位置？萨特的哲学常因此被批评为会导致一种极端的个人主义与存在的孤独。然而，一个深刻的悖论在于，恰恰从“我必须为我的一切承担全部责任”这一绝对律令出发，可能推衍出一种更为坚实的人际联结。破题的角度在于反思：当一个人彻底摒弃了将失败归咎于时代、出身、家庭或“他人如何对待我”的思维习惯，转而全然承担起塑造自身境遇的责任时，他非但没有变得孤立，反而获得了最强大的内在力量与行动自由。同时，如果我是一个自由的、负责的主体，那么当我凝视他人，我看到的也应是一个同样“被判定为自由”、并因此背负着其选择之全部重量的主体。那么，我们彼此的关系，应是萨特另一名言所说的“他人即地狱”的永恒冲突，还是可以成为某种更深层次的“共在”？</w:t>
      </w:r>
    </w:p>
    <w:p>
      <w:pPr>
        <w:ind w:firstLine="480"/>
      </w:pPr>
      <w:r>
        <w:rPr>
          <w:rFonts w:ascii="SimSun" w:hAnsi="SimSun" w:eastAsia="SimSun"/>
        </w:rPr>
      </w:r>
      <w:r>
        <w:rPr>
          <w:rFonts w:ascii="SimSun" w:hAnsi="SimSun" w:eastAsia="SimSun"/>
          <w:b/>
        </w:rPr>
        <w:t>极致的个人责任（不怨天尤人）是否必然导致人际关系的疏离？一个完全为自己负责的人，如何能与他者建立深刻的情感联结与责任共担的共同体？</w:t>
      </w:r>
      <w:r>
        <w:rPr>
          <w:rFonts w:ascii="SimSun" w:hAnsi="SimSun" w:eastAsia="SimSun"/>
        </w:rPr>
        <w:t xml:space="preserve"> 这触及了存在主义伦理的核心难题：绝对的个人自主性与对他人的关爱、承诺之间，是否存在不可调和的矛盾？</w:t>
      </w:r>
    </w:p>
    <w:p>
      <w:pPr>
        <w:ind w:firstLine="480"/>
      </w:pPr>
      <w:r>
        <w:rPr>
          <w:rFonts w:ascii="SimSun" w:hAnsi="SimSun" w:eastAsia="SimSun"/>
        </w:rPr>
      </w:r>
      <w:r>
        <w:rPr>
          <w:rFonts w:ascii="SimSun" w:hAnsi="SimSun" w:eastAsia="SimSun"/>
          <w:b/>
        </w:rPr>
        <w:t>在“为自己负责”与“为天下负责”之间是否存在矛盾？萨特的自由观是鼓励了一种“独善其身”的冷漠，还是为“兼济天下”提供了更坚实的哲学基础？</w:t>
      </w:r>
      <w:r>
        <w:rPr>
          <w:rFonts w:ascii="SimSun" w:hAnsi="SimSun" w:eastAsia="SimSun"/>
        </w:rPr>
        <w:t xml:space="preserve"> 这一问题将个人自由引向社会实践。如果改变世界是我的自由选择之一，那么投身公共事务就不再是外部的道德胁迫，而是内生于我的自由、并需由我承担责任的一项事业。</w:t>
      </w:r>
    </w:p>
    <w:p>
      <w:pPr>
        <w:ind w:firstLine="480"/>
      </w:pPr>
      <w:r>
        <w:rPr>
          <w:rFonts w:ascii="SimSun" w:hAnsi="SimSun" w:eastAsia="SimSun"/>
        </w:rPr>
        <w:t>萨特式的绝对责任，非但不是人际关系的屏障，反而可能为真正本真的伦理关系奠定基石。只有当我首先视自己为一个自由的、必须为其选择和行为承担后果的主体时，我才能从根本上将他人同样视为自由的、不可被物化的主体，而不是我可以随意利用、归咎或期望其为我负责的客体。这种相互的承认与尊重，即“主体间性”，是任何健康关系的前提。在此基础上，真正的“共在”不是消融个体独特性与责任的混沌一体，而是多个自由、负责的个体，在各自追求“成为”的道路上，彼此尊重、碰撞、对话、协作所形成的壮阔交响。因此，对自我绝对责任的承担，恰恰是走向他者、构建既有温度又坚固的共同体的第一步。我在我的自由中塑造我自己的世界，我也通过承认并尊重他人同样的自由与责任，参与塑造一个让所有自由得以可能、所有责任得到尊重的世界。这样的世界，不是由被动服从规则的个体组成，而是由主动创造规则、并为之负责的自由人联合而成。</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16.为什么可以从“虚无”推出“自由”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