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天际的游牧者——重思时代困境中的位置与责任</w:t>
      </w:r>
    </w:p>
    <w:p>
      <w:pPr>
        <w:ind w:firstLine="480"/>
      </w:pPr>
      <w:r>
        <w:rPr>
          <w:rFonts w:ascii="SimSun" w:hAnsi="SimSun" w:eastAsia="SimSun"/>
        </w:rPr>
        <w:t>身处一个观点极化、立场先行的时代，我们似乎比以往任何时候都更需要一个清晰的“我们”来锚定自身。然而，思想史的经验却提醒我们，这种对确定性的渴望，有时会让我们不自觉地走入思想的牢笼。以赛亚·伯林，这位二十世纪思想界的异数，以其复杂的三重身份——俄国人、犹太人、英国人——为我们提供了一种别样的可能。他的核心思辨张力正在于此：他挑战了人们对单一真理和终极解决方案的狂热追求，并深刻地揭示了美好理想可能走向其反面的历史悖论。他并非一个提供确定答案的“刺猬”，而是一只穿梭于多重经验边界、以疏离成就深刻的“狐狸”。他的思想穿透力，恰恰源于那份无法被任何单一标签收编的“局外人”视角。这份视角，在带给我们理解多元、警惕狂热的清醒同时，也让我们直面了选择与权衡的永恒困境。</w:t>
      </w:r>
    </w:p>
    <w:p>
      <w:pPr>
        <w:pStyle w:val="Heading3"/>
      </w:pPr>
      <w:r>
        <w:rPr>
          <w:rFonts w:ascii="SimSun" w:hAnsi="SimSun" w:eastAsia="SimSun"/>
        </w:rPr>
        <w:t>母题一：复合身份：思想的“负担”与“馈赠”</w:t>
      </w:r>
    </w:p>
    <w:p>
      <w:pPr>
        <w:ind w:firstLine="480"/>
      </w:pPr>
      <w:r>
        <w:rPr>
          <w:rFonts w:ascii="SimSun" w:hAnsi="SimSun" w:eastAsia="SimSun"/>
        </w:rPr>
        <w:t>伯林的“三重身份”不应被简化为一种静态的标签或认同困境，而应被视作一种动态的、结构性的认知框架。俄国童年赋予了他对历史洪流中个体苦难的切肤之痛，以及对乌托邦许诺的深切怀疑；犹太人的“不在家”感，淬炼出他永恒的疏离与旁观者视角；而英国的理性传统则为他提供了分析的工具与表达的平台。这并非他主动选择的结果，而是历史与命运强加于他的“负担”，但正是这种“负担”，使他被迫同时置身于多个文化与思想体系的边缘，获得了一种独特的“结构性疏离”。他无法全然沉浸于任何一种单一叙事，这种认知上的“无所适从”，恰恰成为他思想原创性的源泉。真正的思想深度，往往源于这种无法被既定系统彻底同化的“边缘性复合视角”，它既是归属感的代价，也是洞察力的馈赠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当个人的身份认知充满矛盾与疏离时，这究竟是阻碍其融入时代的“缺陷”，还是赋予其批判性洞察的“优势”？我们能否主动为自己构建一个“复合视角”，还是它只能是命运被动的赋予？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第一个问题挑战了我们对于“融入”与“成功”的单一想象，促使我们思考，思想的价值是否在于“适应”潮流，还是在于提供一种“异质”的参照。第二个问题则将伯林的个人经验引向普遍的生存哲学：在信息高度流动的今天，我们是否有意识地培养一种跨越学科、文化和立场的复合视野，还是甘于被算法与同温层塑造为思想上的“单一人”？</w:t>
      </w:r>
    </w:p>
    <w:p>
      <w:pPr>
        <w:ind w:firstLine="480"/>
      </w:pPr>
      <w:r>
        <w:rPr>
          <w:rFonts w:ascii="SimSun" w:hAnsi="SimSun" w:eastAsia="SimSun"/>
        </w:rPr>
        <w:t>伯林的经历启示我们，重要的并非祈祷命运赐予我们简单的身份，亦非徒劳地试图摆脱既有身份的“负担”，而在于如何将这种内在的张力与疏离感，自觉转化为认知的动力与思想的资源。在一个价值日趋简化、立场愈发对立的时代，这种“局内的局外人”意识显得尤为珍贵。这意味着，我们既要有能力深入理解一种立场、一种情感赖以生长的土壤（如伯林理解民族主义的悲情），又要始终保持一份抽身反思的清醒与距离（如伯林警惕其毁灭性）。这并非冷漠，而是一种更高阶的智识与情感能力。主动寻求这种复合视角的构建——通过阅读异质文本、倾听边缘声音、进行跨界思考——或许正是这个时代抵御认知狭隘、培养健全心智最为关键的公民素养。</w:t>
      </w:r>
    </w:p>
    <w:p>
      <w:pPr>
        <w:pStyle w:val="Heading3"/>
      </w:pPr>
      <w:r>
        <w:rPr>
          <w:rFonts w:ascii="SimSun" w:hAnsi="SimSun" w:eastAsia="SimSun"/>
        </w:rPr>
        <w:t>母题二：抽身与介入：“旁观者”的伦理困境</w:t>
      </w:r>
    </w:p>
    <w:p>
      <w:pPr>
        <w:ind w:firstLine="480"/>
      </w:pPr>
      <w:r>
        <w:rPr>
          <w:rFonts w:ascii="SimSun" w:hAnsi="SimSun" w:eastAsia="SimSun"/>
        </w:rPr>
        <w:t>爱因斯坦将伯林形容为“上帝的宏大剧场中的一名旁观者”，这一比喻精准捕捉了伯林那抽身而出的独特气质。然而，伯林的“旁观”绝非消极的逃避或美学的冷感。纵观其一生，无论是二战期间的情报工作，还是对犹太复国主义运动的关切，都表明他并未远离时代的核心议题。他拒绝担任以色列总统顾问的关键选择，恰恰凸显了“抽身观察”与“投身实践”之间的深刻伦理张力。伯林的“旁观”，是一种以深度理解为前提的“介入”。他深知，源于美好愿望的狂热行动，若无清醒思想的节制，极易酿成历史灾难。因此，他的“抽身”是为了更清晰、更审慎地“观看”各种观念的内在逻辑与潜在危险，这种观看本身，就是为防止悲剧发生而进行的、最严肃的思想“介入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面对时代洪流与具体苦难，保持一份冷静剖析的“抽身”视角，是否意味着在道德责任上的“缺席”或“怯懦”？当“行动”可能导向未知的灾难时，“谨慎的理解”与“果断的实践”，何者更需要勇气与担当？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第一个问题直指行动主义的道德优越感，迫使我们反思：未经省察的热情行动，是否可能构成另一种形式的不负责任？第二个问题则将“勇气”的内涵复杂化，在舆论场崇尚“站队”与“表态”的今天，那种在复杂性面前保持审慎、拒绝提供简单答案的“思想的勇气”，是否是一种被我们低估了的、更为稀缺的担当？</w:t>
      </w:r>
    </w:p>
    <w:p>
      <w:pPr>
        <w:ind w:firstLine="480"/>
      </w:pPr>
      <w:r>
        <w:rPr>
          <w:rFonts w:ascii="SimSun" w:hAnsi="SimSun" w:eastAsia="SimSun"/>
        </w:rPr>
        <w:t>伯林的困境揭示了现代人，尤其是有思考与言说能力者，所面临的永恒伦理命题：在“知其不可而为之”的入世豪情，与“审慎理解以避免悲剧”的出世清醒之间，并没有一劳永逸的答案。他的思想与实践提示我们，最高层级的“行”，必然建立在最深刻的“知”之上。在急于行动之前，先致力于理解——理解对立观点的情感根源，理解历史脉络的复杂性，理解任何理想蓝图在实践中可能出现的变形——这种“思想的行动”，恰恰是对行动本身最严肃的负责。真正的伦理担当，不是非此即彼地选择“抽身”或“介入”，而是在“知”与“行”的动态校准中，寻找那条既怀抱理想又不至于被理想反噬的、充满张力的道路。这是一种在投入中保持反思，在理解中准备行动的艰难平衡。</w:t>
      </w:r>
    </w:p>
    <w:p>
      <w:pPr>
        <w:pStyle w:val="Heading3"/>
      </w:pPr>
      <w:r>
        <w:rPr>
          <w:rFonts w:ascii="SimSun" w:hAnsi="SimSun" w:eastAsia="SimSun"/>
        </w:rPr>
        <w:t>母题三：真理的诱惑与思想的解药</w:t>
      </w:r>
    </w:p>
    <w:p>
      <w:pPr>
        <w:ind w:firstLine="480"/>
      </w:pPr>
      <w:r>
        <w:rPr>
          <w:rFonts w:ascii="SimSun" w:hAnsi="SimSun" w:eastAsia="SimSun"/>
        </w:rPr>
        <w:t>伯林终其一生关切的核心问题，便是“为什么有许多政治实践，原本出于非常美好的愿望，却在某些观念的指导下，造成了灾难性的后果”。这一追问，直指人类政治实践与理性设计的一个根本性悖论。伯林发现，悲剧的源头往往并非纯粹的恶意，而恰恰是对“唯一真理”和“终极解决方案”的执着信仰（刺猬的信念）。这种信仰催生了不容置疑的确定性，它将复杂的价值世界化约为单一目标，并为此不惜牺牲一切与之冲突的东西。伯林从俄国思想传统中看到了这种“拯救的信念”的危险，也从纳粹与极权主义的历史中见证了其灾难性后果。他所提供的“解药”——价值多元论与对“两种自由”的辨析——本质上是一种“狐狸的智慧”：它并不给出一个新的、更完美的“终极答案”，而是教我们如何与“没有终极答案”这一令人不安的事实共存，并在此前提下学习如何进行负责任的权衡与选择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人类对确定性、完美答案的渴望是天然且强烈的，但历史却一再警示这种渴望的危险。我们如何在拥抱理想的同时，警惕理想被绝对化？如果放弃对“唯一真理”的追求，是否意味着坠入相对主义的虚无？在多元的价值冲突中，是否存在进行理性判断与选择的依据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第一组提问揭示了人类心灵深处的永恒矛盾：我们既需要理想作为航标，又必须防止它沦为碾压一切的坦克。第二组提问则触及了伯林思想可能遭受的核心质疑，引导我们思考，在承认多元之后，公共生活与社会决策的基石何在。</w:t>
      </w:r>
    </w:p>
    <w:p>
      <w:pPr>
        <w:ind w:firstLine="480"/>
      </w:pPr>
      <w:r>
        <w:rPr>
          <w:rFonts w:ascii="SimSun" w:hAnsi="SimSun" w:eastAsia="SimSun"/>
        </w:rPr>
        <w:t>伯林的思想绝非导向“怎么都行”的相对主义或价值虚无。相反，它指向一种“清醒的成熟”。他启示我们，思想的最高任务，或许不是提供能够终结一切争论的“正确答案”，而是培养我们两方面的能力：一是鉴别“坏答案”的能力——即那些宣称自己唯一、绝对、要求牺牲其他一切基本价值的答案；二是在不可化约的多元价值之间进行“悲剧性选择”的智慧——承认任何选择都可能伴随损失，并在具体情境中，通过公共讨论与理性权衡，作出负责任的决断。真正的社会进步，不在于找到一张一劳永逸的完美蓝图，而在于建立一种能够包容分歧、允许试错、并时刻对任何绝对化、排他性的观念保持警惕的制度与文化。在这个意义上，思想本身，尤其是那种承认自身局限、保持开放与审慎的思想，正是抵御由思想所可能造成的巨大危害的最重要“解药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26.伯林I 是“狐狸”还是“刺猬”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