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绝对权利的迷思——与平等社会的想象</w:t>
      </w:r>
    </w:p>
    <w:p>
      <w:pPr>
        <w:ind w:firstLine="480"/>
      </w:pPr>
      <w:r>
        <w:rPr>
          <w:rFonts w:ascii="SimSun" w:hAnsi="SimSun" w:eastAsia="SimSun"/>
        </w:rPr>
        <w:t>在数字资本宣称“我的数据我做主”与平台垄断加剧贫富分化的时代，关于个人权利与社会正义的古老辩论再次被赋予紧迫的现实意义。罗伯特·诺齐克，这位自由主义光谱最右端的旗手，以其尖锐的“自由至上论”（Libertarianism）为我们提供了一面棱镜，用以检视权利与平等的永恒张力。诺齐克思想的核心思辨性，在于他将个体权利（尤其是财产权）推向了绝对化的哲学极端，从而构成了对任何形态的福利国家与分配正义理论的根本性质疑。他挑战的流行观点是：社会有义务通过制度来矫正先天或后天的运气不平等。他揭示的深刻悖论在于，一种旨在最大化个人自由（免于干涉）的“最小国家”，可能会默许甚至固化严重的社会不平等，从而在事实上削弱部分成员追求美好生活的实质自由。诺齐克主张，正义不在于财富分配的结果是否平等，而在于每个人对财富的持有是否源自清白的“获取”与自愿的“转让”。本文将深入剖析这一思想的内部肌理，并探索其如何照亮我们时代关于制度设计、天赋与责任的根本性追问。</w:t>
      </w:r>
    </w:p>
    <w:p>
      <w:pPr>
        <w:pStyle w:val="Heading3"/>
      </w:pPr>
      <w:r>
        <w:rPr>
          <w:rFonts w:ascii="SimSun" w:hAnsi="SimSun" w:eastAsia="SimSun"/>
        </w:rPr>
        <w:t>母题一：制度设计的价值锚点：自由与平等，何者为先？</w:t>
      </w:r>
    </w:p>
    <w:p>
      <w:pPr>
        <w:ind w:firstLine="480"/>
      </w:pPr>
      <w:r>
        <w:rPr>
          <w:rFonts w:ascii="SimSun" w:hAnsi="SimSun" w:eastAsia="SimSun"/>
        </w:rPr>
        <w:t>诺齐克的“最小国家”理论，为制度设计提供了一个极其清晰且激进的价值锚点：个体权利的绝对优先性，尤其是免于强制干涉的消极自由。在他构建的正义图景中，国家唯一的正当功能是保护人身安全、执行自愿契约（即维护“持有的正义”三原则），除此之外的任何干预——尤其是旨在促进平等的财富再分配——在道德上均等同于“盗窃”或“强制劳动”。这与罗尔斯将“公平”植入自由框架的努力形成尖锐对立。罗尔斯认为，一个正义的社会必须在保障基本自由的同时，确保社会与经济的不平等安排能最大限度地惠及最不利者。因此，破题的关键在于识别：诺齐克与罗尔斯的对立，本质上是关于社会基本结构之“第一哲学”的分歧。对诺齐克而言，制度的灵魂是捍卫个人边界的不可侵犯性；对罗尔斯而言，制度的灵魂是构建一个公平的合作体系。前者像一部旨在防止互相侵犯的“安全法”，后者则像一部旨在促进互利共生的“合作宪法”。我们的制度选择，根本上取决于我们将哪一种关于人的图景与社会理想视为更根本、更不容妥协的承诺。</w:t>
      </w:r>
    </w:p>
    <w:p>
      <w:pPr>
        <w:ind w:firstLine="480"/>
      </w:pPr>
      <w:r>
        <w:rPr>
          <w:rFonts w:ascii="SimSun" w:hAnsi="SimSun" w:eastAsia="SimSun"/>
        </w:rPr>
      </w:r>
      <w:r>
        <w:rPr>
          <w:rFonts w:ascii="SimSun" w:hAnsi="SimSun" w:eastAsia="SimSun"/>
          <w:b/>
        </w:rPr>
        <w:t>如果绝对的财产自由可能导向“赢家通吃”的寡头社会，而强力的平等再分配可能抑制创新与责任感，那么是否存在一种既捍卫核心自由、又避免极端分化的“第三条道路”？或者说，自由与平等在根本价值层面是否必然存在无法消解的冲突，而制度设计只能是两害相权取其轻的悲剧性选择？</w:t>
      </w:r>
      <w:r>
        <w:rPr>
          <w:rFonts w:ascii="SimSun" w:hAnsi="SimSun" w:eastAsia="SimSun"/>
        </w:rPr>
      </w:r>
    </w:p>
    <w:p>
      <w:pPr>
        <w:ind w:firstLine="480"/>
      </w:pPr>
      <w:r>
        <w:rPr>
          <w:rFonts w:ascii="SimSun" w:hAnsi="SimSun" w:eastAsia="SimSun"/>
        </w:rPr>
        <w:t>诺齐克的极端立场迫使我们的思考不能停留于浅表的平衡术，而需进行立意进阶。真正的进阶并非在自由与平等之间机械地寻找中点，而是引入“正义的时序性”与“权利的层次性”视角。我们可以设想，一个正义的社会结构或许是“分层保障”的：第一序列（或宪法性层面）必须如诺齐克所坚持的那样，无条件捍卫个人的基本人身权、思想自由与政治自由，这是人之为人的道德根基，任何集体目标都无权逾越。在此坚不可摧的基础上，第二序列（或立法与政策层面）则可以如罗尔斯所启发的那样，通过民主协商确立一套旨在维护机会的实质公平、防止绝对贫困与保障社会团结的有限再分配机制。这并非对诺齐克的妥协，而是认识到，形式化的程序自由若缺乏一定的物质基础和社会平等，对于弱势者而言可能沦为空洞的修辞。因此，制度设计的艺术在于，确保第二序列的平等追求绝不回过头来侵蚀或置换第一序列的核心自由。正如核心思想卡所指出的，罗尔斯与诺齐克标定了光谱的两端，而明智的社会或许正是在这两端所划定的广阔空间中，动态地探寻自身的历史位置。</w:t>
      </w:r>
    </w:p>
    <w:p>
      <w:pPr>
        <w:pStyle w:val="Heading3"/>
      </w:pPr>
      <w:r>
        <w:rPr>
          <w:rFonts w:ascii="SimSun" w:hAnsi="SimSun" w:eastAsia="SimSun"/>
        </w:rPr>
        <w:t>母题二：权利的边界：我的天赋与才能，是否全然属“我”？</w:t>
      </w:r>
    </w:p>
    <w:p>
      <w:pPr>
        <w:ind w:firstLine="480"/>
      </w:pPr>
      <w:r>
        <w:rPr>
          <w:rFonts w:ascii="SimSun" w:hAnsi="SimSun" w:eastAsia="SimSun"/>
        </w:rPr>
        <w:t>诺齐克整个理论大厦的基石是“自我所有权”——我拥有我自己，因而天然拥有我的劳动及成果。基于此，他将罗尔斯要求优势者补偿劣势者的差异原则，比喻为强制捐出一只眼睛的恐怖行为。这一破题角度直接挑战我们关于“应得”（desert）的直觉：成功究竟在多大程度上源于纯粹的“自我”努力？诺齐克认为，只要财富的获取与转移过程符合正义原则，无论结果如何悬殊，都是个人权利的正当行使。而罗尔斯派的批评则犀利地指出，个人得以施展其天赋的“原材料”——智力、体能、家庭背景、所处时代——在很大程度上是“道德上的偶然”，是个人不应得也无法负责的“运气”。因此，争论的焦点在于如何界定“自我”的边界。如果将“我”视为一个先于社会、拥有固定属性的原子，那么天赋似乎确属私有财产；但如果将“我”视为在社会关系、历史机遇和文化资源中逐渐形成的存在，那么“我的”才华本身就渗透着社会的馈赠。</w:t>
      </w:r>
    </w:p>
    <w:p>
      <w:pPr>
        <w:ind w:firstLine="480"/>
      </w:pPr>
      <w:r>
        <w:rPr>
          <w:rFonts w:ascii="SimSun" w:hAnsi="SimSun" w:eastAsia="SimSun"/>
        </w:rPr>
      </w:r>
      <w:r>
        <w:rPr>
          <w:rFonts w:ascii="SimSun" w:hAnsi="SimSun" w:eastAsia="SimSun"/>
          <w:b/>
        </w:rPr>
        <w:t>如果承认个人禀赋的偶然性，那么优势者利用此偶然性获得的超额收益，是否内在地包含了对社会共同体（尤其是为这些禀赋提供“变现”舞台的社会）的回报义务？这种义务如果存在，它应是基于同情心的慈善，还是基于正义的必需？再者，诺齐克用身体器官（眼睛）类比财富，是否混淆了不同性质的权利？对身体的绝对支配权与对巨额社会财富的排他性控制权，在道德上能等量齐观吗？</w:t>
      </w:r>
      <w:r>
        <w:rPr>
          <w:rFonts w:ascii="SimSun" w:hAnsi="SimSun" w:eastAsia="SimSun"/>
        </w:rPr>
      </w:r>
    </w:p>
    <w:p>
      <w:pPr>
        <w:ind w:firstLine="480"/>
      </w:pPr>
      <w:r>
        <w:rPr>
          <w:rFonts w:ascii="SimSun" w:hAnsi="SimSun" w:eastAsia="SimSun"/>
        </w:rPr>
        <w:t>要超越这一争论，立意进阶需要引入一种更具现实感的“社会性自我”与“合作性生成”视角。个人绝非诺齐克理论中那个自足、前社会的原子，而是一个其认知、偏好和能力都在社会互动与合作框架中得以塑造的“关系性存在”。一个人的“天赋”只有在特定的教育体系、法律制度、基础设施和市场需求所构成的“社会基座”上，才能被识别、培育并转化为经济成果。篮球巨星的天赋需要联赛规则、训练科学和全球市场；科技天才的灵感需要公共教育、基础研究和专利制度。从这个角度看，个人的“持有”从来不是纯粹的私人创造物，而是个人能动性与社会合作背景共同作用的“联合产品”。因此，一种深刻的正义观可以主张：通过民主程序确立的、适度的累进税与公共服务支出，并非诺齐克所谴责的“盗窃”，而是对社会共同创造之财富的合理“分红”，是对所有参与者（包括优势者，因为他们也受益于稳定的社会与高素质的劳动力）长期繁荣所必需的“社会投资”与“风险共担”。这并未完全否定个人努力的应得份额，而是将所有权理解为一种嵌入社会关系之中的、负有相应社会责任的“有限资格”，从而在捍卫个人能动性的同时，为构建一个更具凝聚力的社会留下道德与制度的空间。</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34.诺齐克 最自由的国家是什么样子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