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终结的幻象与未竟的征程——论理念图景与现实世界的永恒张力</w:t>
      </w:r>
    </w:p>
    <w:p>
      <w:pPr>
        <w:ind w:firstLine="480"/>
      </w:pPr>
      <w:r>
        <w:rPr>
          <w:rFonts w:ascii="SimSun" w:hAnsi="SimSun" w:eastAsia="SimSun"/>
        </w:rPr>
        <w:t>1989年，弗朗西斯·福山以“历史的终结”这一惊世骇俗的论断，为后冷战时代的全球思想图景投下了一枚深水炸弹。其核心并非预言地球毁灭或事件停摆，而是宣告：在意识形态的终极竞争中，自由民主制因其在原则上实现了人类“获得承认”的根本需求，已然抵达了“普遍历史”的目的地，再无更高形态的替代方案。福山思想的巨大思辨张力在于，他一方面以黑格尔式的哲学雄心，挑战了历史无限开放、永无定论的流行观点，为纷繁世相勾勒出一个具有方向与终点的宏大叙事；另一方面，其理论本身又揭示了一个深刻的悖论：他宣称历史在</w:t>
      </w:r>
      <w:r>
        <w:rPr>
          <w:rFonts w:ascii="SimSun" w:hAnsi="SimSun" w:eastAsia="SimSun"/>
          <w:b/>
        </w:rPr>
        <w:t>理念上</w:t>
      </w:r>
      <w:r>
        <w:rPr>
          <w:rFonts w:ascii="SimSun" w:hAnsi="SimSun" w:eastAsia="SimSun"/>
        </w:rPr>
        <w:t>终结了，可</w:t>
      </w:r>
      <w:r>
        <w:rPr>
          <w:rFonts w:ascii="SimSun" w:hAnsi="SimSun" w:eastAsia="SimSun"/>
          <w:b/>
        </w:rPr>
        <w:t>现实</w:t>
      </w:r>
      <w:r>
        <w:rPr>
          <w:rFonts w:ascii="SimSun" w:hAnsi="SimSun" w:eastAsia="SimSun"/>
        </w:rPr>
        <w:t>世界却继续以复杂、多元甚至逆反的方式汹涌展开。这种“理念的完成”与“实践的未竟”之间的巨大裂隙，不仅构成了其理论最受争议之处，也为我们审视现代性、文明发展与政治伦理提供了经久不衰的思辨棱镜。下文将围绕福山的核心思想，探讨其如何映照并挑战我们时代的关键议题。</w:t>
      </w:r>
    </w:p>
    <w:p>
      <w:pPr>
        <w:pStyle w:val="Heading3"/>
      </w:pPr>
      <w:r>
        <w:rPr>
          <w:rFonts w:ascii="SimSun" w:hAnsi="SimSun" w:eastAsia="SimSun"/>
        </w:rPr>
        <w:t>母题一：理念的终点，现实的未竟之旅</w:t>
      </w:r>
    </w:p>
    <w:p>
      <w:pPr>
        <w:ind w:firstLine="480"/>
      </w:pPr>
      <w:r>
        <w:rPr>
          <w:rFonts w:ascii="SimSun" w:hAnsi="SimSun" w:eastAsia="SimSun"/>
        </w:rPr>
        <w:t>福山的理论提供了一个精妙的认知框架：历史的“终结”首先是一个哲学事件，是理念世界的一场加冕礼。历史哲学，如同一张宏大的航海图，为我们标记了一个名为“自由民主”的理想彼岸，赋予无数个体的奋斗与时代的剧变以终极意义——它们都是在朝向这个目的地的航行。这种理念图景具有强大的规范力量，它为批判现实的不公、制度的缺陷提供了无可辩驳的尺度。然而，破题的关键恰恰在于认识到，这张航海图无法替代真实航程中的惊涛骇浪、迂回曲折与未知迷雾。现实的政治实践，深嵌于特定的文化传统、经济水平和国际格局之中，其进程充满了回潮、逆转与例外。福山本人也承认，民主化“比他最初预想的更漫长，也更艰难”。因此，当理念宣布“已然抵达”时，现实却可能仍在遥远的波涛中挣扎。这种对峙迫使我们追问：理念的“终点”宣告，究竟是一种照亮前路的灯塔，还是一种遮蔽了现实复杂性与开放性的思想桎梏？</w:t>
      </w:r>
    </w:p>
    <w:p>
      <w:pPr>
        <w:ind w:firstLine="480"/>
      </w:pPr>
      <w:r>
        <w:rPr>
          <w:rFonts w:ascii="SimSun" w:hAnsi="SimSun" w:eastAsia="SimSun"/>
        </w:rPr>
      </w:r>
      <w:r>
        <w:rPr>
          <w:rFonts w:ascii="SimSun" w:hAnsi="SimSun" w:eastAsia="SimSun"/>
          <w:b/>
        </w:rPr>
        <w:t>如果历史的目的地已被哲学“剧透”，那么人类在具体时空中所有的痛苦抗争、智慧创造与道路探索，其独特性与开放性意义何在？这是否将丰富多彩的文明史诗，简化为朝向一个预定结局的机械演绎？另一方面，当被奉为“终极答案”的自由民主模式在现实中陷入极化、失能或虚伪的困境时，我们更应质疑的，是这艘“船”本身的设计缺陷，还是那份宣称“此路唯一”的航海图本身就过于傲慢，无法容纳人类文明驶向未来的其他可能航向？</w:t>
      </w:r>
      <w:r>
        <w:rPr>
          <w:rFonts w:ascii="SimSun" w:hAnsi="SimSun" w:eastAsia="SimSun"/>
        </w:rPr>
      </w:r>
    </w:p>
    <w:p>
      <w:pPr>
        <w:ind w:firstLine="480"/>
      </w:pPr>
      <w:r>
        <w:rPr>
          <w:rFonts w:ascii="SimSun" w:hAnsi="SimSun" w:eastAsia="SimSun"/>
        </w:rPr>
        <w:t>立意进阶于此显现。执着于争论“终点”是否真实存在，或许陷入了福山设定的思维擂台。更富建设性的视角是，将“理念的终点”重新解读为一座永远在前方、指引我们批判与创造的“灯塔”。它的价值不在于被最终触及，而在于其光芒持续映照出现实航道上的暗礁与歧途。历史的意义，因而从“抵达终点”的静态宣告，转向“永远在途中”的动态生成。每一代人依据他们时代的理想（这个理想本身也在与现实的碰撞中不断被修正与丰富），对不完美的制度、不公正的秩序进行不懈的改造，这个过程本身便是自由与尊严的体现。如福山所言，“历史的终结并不是说世界上不会再发生新的事件了，现实的冲突和斗争还会持续”。这句话恰恰道出了历史的真谛：历史永不终结于某种完美的状态，其活力正蕴含于凭借理想对现实进行永恒批判与建构的开放进程之中。我们无需为“未抵达”而焦虑，而应为“仍在创造”而负责。</w:t>
      </w:r>
    </w:p>
    <w:p>
      <w:pPr>
        <w:pStyle w:val="Heading3"/>
      </w:pPr>
      <w:r>
        <w:rPr>
          <w:rFonts w:ascii="SimSun" w:hAnsi="SimSun" w:eastAsia="SimSun"/>
        </w:rPr>
        <w:t>母题二：普遍历史的迷思与文明的特殊道路</w:t>
      </w:r>
    </w:p>
    <w:p>
      <w:pPr>
        <w:ind w:firstLine="480"/>
      </w:pPr>
      <w:r>
        <w:rPr>
          <w:rFonts w:ascii="SimSun" w:hAnsi="SimSun" w:eastAsia="SimSun"/>
        </w:rPr>
        <w:t>福山论证的基石，是黑格尔-马克思主义传统的“普遍历史观”，即认为人类历史存在着一个单一的、可理解的、朝向某个终极目标的发展逻辑与方向。这套宏大叙事具有强大的理论诱惑力，它将全球不同文明的兴衰、各种制度的试验，都编排进一个名为“现代化”的同一剧本，最终汇聚于自由民主的终点。破题需要穿透这种话语建构，揭示其背后的视角特权：所谓“普遍规律”，往往是率先完成现代化转型的西方文明，基于自身经验提炼出的理论模型，并将其普世化。当这种叙事遭遇中国、新加坡等非西方文明成功探索出的、与其预测不尽相同的发展路径时，“普遍”与“特殊”的激烈碰撞便不可避免。中国四十余年来的崛起，并未简单遵循“市场经济必然导致自由民主”的福山式推论，反而呈现出一种具有自身文明根性与现实适应性的混合模式，这构成了对“历史终结论”最富潜力的经验挑战。</w:t>
      </w:r>
    </w:p>
    <w:p>
      <w:pPr>
        <w:ind w:firstLine="480"/>
      </w:pPr>
      <w:r>
        <w:rPr>
          <w:rFonts w:ascii="SimSun" w:hAnsi="SimSun" w:eastAsia="SimSun"/>
        </w:rPr>
      </w:r>
      <w:r>
        <w:rPr>
          <w:rFonts w:ascii="SimSun" w:hAnsi="SimSun" w:eastAsia="SimSun"/>
          <w:b/>
        </w:rPr>
        <w:t>人类文明波澜壮阔的画卷，究竟是由某种隐藏的“世界精神”或放之四海而皆准的社会发展规律所统一驱动，还是更像一片充满分岔路径的广阔森林，各文明基于独特的历史记忆、文化基因与当下境遇，探索着彼此不同、有时甚至背道而驰的生存与发展之道？更进一步，当一种文明模式凭借其阶段性的经济或技术成功，便宣告自己代表了“历史的终点”，这是否在意识形态领域构成了一种新的垄断，无形中扼杀了其他文明讲述自身故事、探索自身道路的合法性与思想空间？</w:t>
      </w:r>
      <w:r>
        <w:rPr>
          <w:rFonts w:ascii="SimSun" w:hAnsi="SimSun" w:eastAsia="SimSun"/>
        </w:rPr>
      </w:r>
    </w:p>
    <w:p>
      <w:pPr>
        <w:ind w:firstLine="480"/>
      </w:pPr>
      <w:r>
        <w:rPr>
          <w:rFonts w:ascii="SimSun" w:hAnsi="SimSun" w:eastAsia="SimSun"/>
        </w:rPr>
        <w:t>因此，立意需超越“普遍规律”与“特殊国情”的非此即彼。更深刻的洞察在于认识到，人类在面对现代化带来的共同挑战（如经济发展、科技应用、社会动员）时，确实会产生某些共通的需求，例如对物质繁荣的追求、对个体尊严（承认）的渴望、对稳定秩序的需要。然而，满足这些“共通需求”的具体制度形式、文化表达与实践路径，必然是多元的、因地制宜的。文明的活力不在于争先恐后地驶向某个被单方面定义的“终点站”，而在于各种发展模式能否在保持自身主体性的同时，进行开放、平等的对话、竞争与互鉴。中国实践的重大意义，不仅在于它提供了一条不同的现代化路径，更在于它以自身的存在，证明了“历史目的”具有复数可能性，从而将人类对美好社会的想象与实践，从“历史终结”的单一迷思中解放出来，重新归还给各文明在对话与创造中的无限未来。</w:t>
      </w:r>
    </w:p>
    <w:p>
      <w:pPr>
        <w:pStyle w:val="Heading3"/>
      </w:pPr>
      <w:r>
        <w:rPr>
          <w:rFonts w:ascii="SimSun" w:hAnsi="SimSun" w:eastAsia="SimSun"/>
        </w:rPr>
        <w:t>母题三：“承认”的需求与承认政治的困境</w:t>
      </w:r>
    </w:p>
    <w:p>
      <w:pPr>
        <w:ind w:firstLine="480"/>
      </w:pPr>
      <w:r>
        <w:rPr>
          <w:rFonts w:ascii="SimSun" w:hAnsi="SimSun" w:eastAsia="SimSun"/>
        </w:rPr>
        <w:t>福山理论最富哲学深度的部分，是将黑格尔“为承认而斗争”的理念置于历史动力的核心。这超越了单纯的经济决定论，直指人性深处对尊严、价值与被看见的渴求。从奴隶反抗主人，到民权运动、性别平权，无数历史冲突的背后，都跃动着“要求被承认为平等而自由的主体”的火焰。破题应从这一深刻的哲学预设出发，审视其与现实政治实践之间的巨大落差。自由民主制在理念上承诺了通过平等权利（如投票权）实现普遍的相互承认。然而，在现实中，“承认”的给予远非自动与均质。经济上的巨大不平等，使得贫困者的声音容易被忽视；根深蒂固的文化偏见与身份政治，可能将承认异化为对内群体的强化与对外群体的排斥；政治极化则使得承认沦为党同伐异的工具。形式的政治平等，并不能自动担保每个人在社会的、文化的、经济的层面感受到同等的尊严与价值。</w:t>
      </w:r>
    </w:p>
    <w:p>
      <w:pPr>
        <w:ind w:firstLine="480"/>
      </w:pPr>
      <w:r>
        <w:rPr>
          <w:rFonts w:ascii="SimSun" w:hAnsi="SimSun" w:eastAsia="SimSun"/>
        </w:rPr>
      </w:r>
      <w:r>
        <w:rPr>
          <w:rFonts w:ascii="SimSun" w:hAnsi="SimSun" w:eastAsia="SimSun"/>
          <w:b/>
        </w:rPr>
        <w:t>“获得承认”这一被视为历史终结动力的崇高需求，一旦进入具体的社会权力结构，是否会催生新的区隔？例如，只有符合某种主流文化规范、拥有特定资源或身份的“合格公民”，才能获得充分承认，而边缘群体则持续陷入“承认的匮乏”。此外，自由民主引以为傲的一人一票，是否就等于福山哲学意义上完满的“平等相互承认”？当投票行为被资本操纵、被媒体偏见塑造、或被结构性不平等预先限定选择范围时，这种形式上的政治参与，是否恰恰掩盖了实质性的承认缺失与尊严贬损？</w:t>
      </w:r>
      <w:r>
        <w:rPr>
          <w:rFonts w:ascii="SimSun" w:hAnsi="SimSun" w:eastAsia="SimSun"/>
        </w:rPr>
      </w:r>
    </w:p>
    <w:p>
      <w:pPr>
        <w:ind w:firstLine="480"/>
      </w:pPr>
      <w:r>
        <w:rPr>
          <w:rFonts w:ascii="SimSun" w:hAnsi="SimSun" w:eastAsia="SimSun"/>
        </w:rPr>
        <w:t>因此，对“历史终结论”的质疑，可以升华为对政治本质的更深层追问。或许，“承认”根本不是历史一个可以一劳永逸被“解决”并因此终结的课题，而是政治共同体需要恒久面对的核心伦理任务。真正的政治进步，不在于宣布某种制度设计已抵达承认的终点，而在于考察该制度是否具备足够的反思性、包容性与可纠错性，能够持续地倾听那些沉默者的声音，回应那些被损害者的诉求，并创造条件让差异得以共处而非相互碾压。福山理论的价值，恰恰在于它用“历史的终结”这个强烈的断言，反过来提醒我们：构建一个能不断扩展承认范围、深化承认质量的“政治共同体”，是一项永无止境的事业。历史的征程远未终结，它正呼唤着我们以更谦逊、更开放、更富创造力的姿态，投身于这场关于尊严与共存的永恒对话与实践之中。</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41 福山 “历史终结论”究竟在说什么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