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普遍历史的幻象与文明路径的复魅——在多元现代性中重思“终结”</w:t>
      </w:r>
    </w:p>
    <w:p>
      <w:pPr>
        <w:ind w:firstLine="480"/>
      </w:pPr>
      <w:r>
        <w:rPr>
          <w:rFonts w:ascii="SimSun" w:hAnsi="SimSun" w:eastAsia="SimSun"/>
        </w:rPr>
        <w:t>在冷战结束的胜利氛围中，弗朗西斯·福山以其“历史终结论”为西方世界注入了一剂强心针，宣告自由民主制作为人类意识形态演进的终点。然而，三十余年后的今天，世界并未沿着他预言的单一轨道平滑前进，反而呈现出更为复杂、多元甚至充满张力的图景。福山思想的真正力量与思辨性，恰恰不在于其结论的正确与否，而在于他以其理论所揭示的核心悖论：</w:t>
      </w:r>
      <w:r>
        <w:rPr>
          <w:rFonts w:ascii="SimSun" w:hAnsi="SimSun" w:eastAsia="SimSun"/>
          <w:b/>
        </w:rPr>
        <w:t>他以黑格尔式的“普遍历史”叙事，雄心勃勃地试图为纷繁复杂的人类故事画上句号，却反而以一种极致的方式，凸显了“历史目的”与“历史实践”之间难以弥合的鸿沟，以及“理念的终结”与“道路的开放”之间的深刻张力。</w:t>
      </w:r>
      <w:r>
        <w:rPr>
          <w:rFonts w:ascii="SimSun" w:hAnsi="SimSun" w:eastAsia="SimSun"/>
        </w:rPr>
        <w:t xml:space="preserve"> 他挑战了历史多元发展的朴素认知，将“为承认而斗争”这一哲学命题置于现代化的政治科学框架中，编织了一条看似铁律的链条。然而，正是这一宏大叙事本身，在遭遇多样化的文明实践时，激起了最为深刻的反思：历史真的会终结于某种单一的制度形态吗？抑或，所谓的“终结”本身，只是又一轮历史对话的开端？</w:t>
      </w:r>
    </w:p>
    <w:p>
      <w:pPr>
        <w:pStyle w:val="Heading3"/>
      </w:pPr>
      <w:r>
        <w:rPr>
          <w:rFonts w:ascii="SimSun" w:hAnsi="SimSun" w:eastAsia="SimSun"/>
        </w:rPr>
        <w:t>母题一：普遍性的铁律与特殊性的路径</w:t>
      </w:r>
    </w:p>
    <w:p>
      <w:pPr>
        <w:ind w:firstLine="480"/>
      </w:pPr>
      <w:r>
        <w:rPr>
          <w:rFonts w:ascii="SimSun" w:hAnsi="SimSun" w:eastAsia="SimSun"/>
        </w:rPr>
        <w:t>福山的政治科学论证，为我们描绘了一幅清晰的现代化“路线图”：科技发展必然引向市场经济，市场经济必然催生自由民主。这条“科技→市场→民主”的链条，被视为放之四海而皆准的普遍铁律。破题的关键，在于跳出“是否遵守铁律”的二元判断，转而审视“铁律”赖以成立的前提。我们不妨将中国等国家的发展路径，不再仅仅看作这条铁律的“例外”或“延迟”，而是视为一种对“现代性”内涵本身的丰富与重构。当一种文明依托其独特的政治传统与文化资源，在未完全采纳自由民主制的情况下，实现了长期的经济腾飞、技术飞跃与社会稳定，并持续回应民众对美好生活的期待时，它实质上是在提问：现代化是否仅有福山所定义的那一张面孔？它是否可能孕育出具有不同制度逻辑、但同样能实现国家有效治理与人民尊严的文明新形态？这并非否认科技与市场的全球性影响，而是质疑它们与特定政治制度之间是否存在唯一、线性的因果锁链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一种发展模式能够在不依赖西方式选举民主的情况下，有效实现科技追赶、经济繁荣并维持社会高度的组织动员能力，这是否意味着“现代性”本身就是一个容纳多元制度实践的“工具箱”，而非一套必须全盘接受的“标准答案”？进一步，当福山将“获得承认”与自由民主制度刚性绑定时，他是否预设了一种基于个体主义和政治参与的、唯一“正确”的尊严实现方式，而忽略了其他文明传统中可能存在的、基于集体效能、秩序和谐或德性伦理的“承认”逻辑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因此，立意应当超越“孰优孰劣”或“何时趋同”的简单论争。真正的进阶思考在于认识到，历史或许从未，也永远不会终结于某种静态的、完美的制度蓝图。</w:t>
      </w:r>
      <w:r>
        <w:rPr>
          <w:rFonts w:ascii="SimSun" w:hAnsi="SimSun" w:eastAsia="SimSun"/>
          <w:b/>
        </w:rPr>
        <w:t>福山理论的价值，与其说在于其预言，不如说在于它树立了一个被不断检验和对话的“理想型”。</w:t>
      </w:r>
      <w:r>
        <w:rPr>
          <w:rFonts w:ascii="SimSun" w:hAnsi="SimSun" w:eastAsia="SimSun"/>
        </w:rPr>
        <w:t xml:space="preserve"> 而中国等国的实践，其深刻意义在于它证明了“现代性”并非一个等待被发现的、单一的终极目的地，而是一个在具体的历史与文化土壤中，不断进行着创造性转化与融合的</w:t>
      </w:r>
      <w:r>
        <w:rPr>
          <w:rFonts w:ascii="SimSun" w:hAnsi="SimSun" w:eastAsia="SimSun"/>
          <w:b/>
        </w:rPr>
        <w:t>动态生成过程</w:t>
      </w:r>
      <w:r>
        <w:rPr>
          <w:rFonts w:ascii="SimSun" w:hAnsi="SimSun" w:eastAsia="SimSun"/>
        </w:rPr>
        <w:t>。文明的活力，不在于刻板地遵循某条外在的“普遍铁律”，而在于能否内生出一种与自身传统相衔接、并能持续回应时代挑战与人民核心诉求的发展逻辑。人类对优良政体的探索，其历史远未终结，反而因路径的多样性而变得更加波澜壮阔。</w:t>
      </w:r>
    </w:p>
    <w:p>
      <w:pPr>
        <w:pStyle w:val="Heading3"/>
      </w:pPr>
      <w:r>
        <w:rPr>
          <w:rFonts w:ascii="SimSun" w:hAnsi="SimSun" w:eastAsia="SimSun"/>
        </w:rPr>
        <w:t>母题二：历史发展的核心动力：“面包”与“尊严”之争</w:t>
      </w:r>
    </w:p>
    <w:p>
      <w:pPr>
        <w:ind w:firstLine="480"/>
      </w:pPr>
      <w:r>
        <w:rPr>
          <w:rFonts w:ascii="SimSun" w:hAnsi="SimSun" w:eastAsia="SimSun"/>
        </w:rPr>
        <w:t>福山理论最富哲学魅力的部分，在于他将黑格尔“为承认而斗争”的理念置于历史动力的核心，试图以此超越马克思主义的“阶级斗争”和经济决定论。他认为，一旦自由民主制在原则上实现了“普遍而平等的相互承认”，历史发展的根本矛盾便告解决，动力随之耗尽。破题需直面这一核心命题：驱动社会向前的，究竟是生存所需的“面包”，还是超越性的价值“尊严”？在现实中，这两者绝非泾渭分明。例如，一个能够通过高效治理系统性消除贫困、提供普遍社会保障的国家，其行动本身是否就蕴含了一种深刻的“承认”——即承认每个成员作为共同体一份子享有免于匮乏、获得发展的权利？这种基于集体身份和生存保障的“承认”，与福山所强调的、基于个体政治参与和自主选择的“承认”，是截然对立，还是可以并存乃至互补的不同维度？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一个社会通过经济发展与国家能力建设，不仅提供了“面包”，更重塑了民族自信与国际地位时，这是否构成了一种强有力的、集体层面的“承认”满足？如果“承认”的需求确为普遍，但其具体内涵——是被视为自主的个体，还是被保障的集体成员，是获得政治选票，还是获得发展机会——深刻植根于不同的文化心理与历史经验，那么，历史发展的持久动力，是否恰恰源于不同文明对“如何才算被充分承认”这一问题的不断追问与自我实现，而非奔向某个统一的制度终点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因此，高明的思辨在于瓦解“面包”与“尊严”的简单二元论。福山的贡献在于警示我们，任何忽视人的精神与政治尊严的发展都将是脆弱且不道德的。而来自其他文明的实践则启示我们，尊严的建构可以是多路径的。</w:t>
      </w:r>
      <w:r>
        <w:rPr>
          <w:rFonts w:ascii="SimSun" w:hAnsi="SimSun" w:eastAsia="SimSun"/>
          <w:b/>
        </w:rPr>
        <w:t>一个更具解释力的框架或许是：可持续的、有生命力的文明发展，必须是一场“生存保障”与“意义赋予”的双重奏。</w:t>
      </w:r>
      <w:r>
        <w:rPr>
          <w:rFonts w:ascii="SimSun" w:hAnsi="SimSun" w:eastAsia="SimSun"/>
        </w:rPr>
        <w:t xml:space="preserve"> “面包”是尊严的基础，但尊严的实现方式可以多元——它可以体现在政治过程的参与中，也可以体现在经济发展带来的机遇平等里，体现在文化传统的振兴中，体现在对集体成就的认同里。历史的前行，并非某种单一动力（无论是经济还是承认）的直线推进，而是多种需求在不同层面、以不同制度形式被不断识别、协商和满足的复杂合力过程。最终，或许不是某种制度“终结”了历史，而是人类在永无止境地寻求更佳平衡与更充分“承认”的实践中，不断书写着新的历史篇章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41 福山 “历史终结论”究竟在说什么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