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失焦的镜头与喧嚣的地球城——论后宏大叙事时代的思想突围</w:t>
      </w:r>
    </w:p>
    <w:p>
      <w:pPr>
        <w:ind w:firstLine="480"/>
      </w:pPr>
      <w:r>
        <w:rPr>
          <w:rFonts w:ascii="SimSun" w:hAnsi="SimSun" w:eastAsia="SimSun"/>
        </w:rPr>
        <w:t>当我们环顾四周，一个深刻的悖论正萦绕于全球化时代的天空：世界从未像今天这样紧密相连，但人类社会也从未像今天这样充满内部撕裂。硅谷的精英与铁锈带的工人，支持移民的自由派与捍卫本土的保守派，他们共享着同一个国家、甚至同一个网络空间，却仿佛生活在截然不同的故事里。自由主义曾自信地承诺，其民主与市场模式将是人类历史的“终结”与归宿，如今却连自身社会的共识都难以维系。这便是刘擎在《西方现代思想讲义》结语中指出的核心思辨张力：我们用以理解世界的既定思想“镜头”（认知框架），已无力收束当下纷乱复杂的现实“景象”。全球化的浪潮并未如预期般将世界熔铸成一个和谐的整体，反而像一根探针，精准地挑破了国家内部早已存在的经济与文化“断层线”，使得“精神内战”成为普遍症候。这一思想危机的本质，并非现实变得过于复杂，而在于我们曾经深信不疑的、试图“包打天下”的宏大叙事本身，在面对差异纷呈的“地方性经验”时，发生了结构性的失效。我们既无法退回各自封闭的“村庄”，又尚未学会如何在“地球城”中共同生活。本文将从认知框架的失效、共同体的脆弱重建以及个体意义的再锚定三个维度，探讨这一思想转折点的困境与可能出路。</w:t>
      </w:r>
    </w:p>
    <w:p>
      <w:pPr>
        <w:pStyle w:val="Heading3"/>
      </w:pPr>
      <w:r>
        <w:rPr>
          <w:rFonts w:ascii="SimSun" w:hAnsi="SimSun" w:eastAsia="SimSun"/>
        </w:rPr>
        <w:t>母题一：认知危机——当“旧地图”无法导航“新大陆”</w:t>
      </w:r>
    </w:p>
    <w:p>
      <w:pPr>
        <w:ind w:firstLine="480"/>
      </w:pPr>
      <w:r>
        <w:rPr>
          <w:rFonts w:ascii="SimSun" w:hAnsi="SimSun" w:eastAsia="SimSun"/>
        </w:rPr>
        <w:t>认知危机的根源，并非世界突然变得“不可理喻”，而在于一种特定的思维模式——“宏大叙事”或“通用话术”的破产。自由主义在二十世纪末的“历史终结论”叙事，曾试图将自己塑造成一个全球通用的“操作系统”，为所有国家提供发展的终极脚本。然而，在真实的地球城中，这套话语遭遇了严重的“翻译”失败。当它试图解释为何全球化在创造巨额财富的同时，也加剧了国家内部的不平等时，其标准答案显得苍白；当它面对非西方文明基于自身历史经验对“普世价值”的质询与调适时，其回应往往流于傲慢。这揭示了一个深刻的困境：任何试图中心化、一元化的解释框架，在遭遇无数鲜活、具体且充满差异的“方言”时，都不可避免地会与现实“脱焦”。这种“脱焦”不是技术性的细节偏差，而是结构性、方向性的迷失，它宣告了用单一故事来统摄人类复杂经验的雄心，本身可能就是一个脆弱的幻觉。</w:t>
      </w:r>
    </w:p>
    <w:p>
      <w:pPr>
        <w:ind w:firstLine="480"/>
      </w:pPr>
      <w:r>
        <w:rPr>
          <w:rFonts w:ascii="SimSun" w:hAnsi="SimSun" w:eastAsia="SimSun"/>
        </w:rPr>
      </w:r>
      <w:r>
        <w:rPr>
          <w:rFonts w:ascii="SimSun" w:hAnsi="SimSun" w:eastAsia="SimSun"/>
          <w:b/>
        </w:rPr>
        <w:t>思辨性提问</w:t>
      </w:r>
      <w:r>
        <w:rPr>
          <w:rFonts w:ascii="SimSun" w:hAnsi="SimSun" w:eastAsia="SimSun"/>
        </w:rPr>
      </w:r>
    </w:p>
    <w:p>
      <w:pPr>
        <w:ind w:firstLine="480"/>
      </w:pPr>
      <w:r>
        <w:rPr>
          <w:rFonts w:ascii="SimSun" w:hAnsi="SimSun" w:eastAsia="SimSun"/>
        </w:rPr>
      </w:r>
      <w:r>
        <w:rPr>
          <w:rFonts w:ascii="SimSun" w:hAnsi="SimSun" w:eastAsia="SimSun"/>
          <w:b/>
        </w:rPr>
        <w:t>当共同的故事难以为继，我们是应该退守各自的“方言”小故事，还是在全球性挑战的倒逼下，寻找一种新的、“多元一体”的叙事语法？</w:t>
      </w:r>
      <w:r>
        <w:rPr>
          <w:rFonts w:ascii="SimSun" w:hAnsi="SimSun" w:eastAsia="SimSun"/>
        </w:rPr>
        <w:t xml:space="preserve"> 前一种选择看似安全，实则是将认知的“撤退”当作了问题的解决，可能导向封闭与对立；后一种选择则要求我们进行艰难的思想创新，在没有“通用语”的前提下学习对话。</w:t>
      </w:r>
    </w:p>
    <w:p>
      <w:pPr>
        <w:ind w:firstLine="480"/>
      </w:pPr>
      <w:r>
        <w:rPr>
          <w:rFonts w:ascii="SimSun" w:hAnsi="SimSun" w:eastAsia="SimSun"/>
        </w:rPr>
      </w:r>
      <w:r>
        <w:rPr>
          <w:rFonts w:ascii="SimSun" w:hAnsi="SimSun" w:eastAsia="SimSun"/>
          <w:b/>
        </w:rPr>
        <w:t>认知框架的危机，究竟是源于现实过于复杂，还是源于我们对世界进行“宏大叙事”的思维方式本身过于脆弱？</w:t>
      </w:r>
      <w:r>
        <w:rPr>
          <w:rFonts w:ascii="SimSun" w:hAnsi="SimSun" w:eastAsia="SimSun"/>
        </w:rPr>
        <w:t xml:space="preserve"> 这个问题迫使我们反思，人类对确定性、整体性解释的渴求，是否恰恰是我们应对流动现实的障碍。</w:t>
      </w:r>
    </w:p>
    <w:p>
      <w:pPr>
        <w:ind w:firstLine="480"/>
      </w:pPr>
      <w:r>
        <w:rPr>
          <w:rFonts w:ascii="SimSun" w:hAnsi="SimSun" w:eastAsia="SimSun"/>
        </w:rPr>
        <w:t>真正的思想成长，其标志不在于如何固执地打磨那面已然“失焦”的旧镜头，试图让它重新看清一切，而在于勇敢地接受“镜头永远无法完全收束景象”这一认识论事实。这意味着，我们必须放弃对大一统、终极性解释框架的迷恋，不再追求一张能导航所有新大陆的“完美地图”。取而代之的，是拥抱一个更具适应性、反思性的“思想工具箱”模式。在这个工具箱里，自由主义、社群主义、生态主义等多种视角都作为工具存在，它们的价值不在于谁是唯一真理，而在于谁能更贴切地分析特定问题。正如刘擎所引用的金句：“人类因为理性而伟大，因为知道理性的局限而成熟。”承认理性的局限，不是放弃思考，而是进入一种更成熟的思考状态：我们理解世界的故事，不应是先于现实的理论教条，而是与流动的现实在互动、协商甚至冲突中，共同演化、互相塑造的实践产物。从此，思想的重心从“如何用一个故事解释一切”，转向“如何在持续的对话、必要的冲突与务实的协作中，不断编织、测试和修复我们关于共同生活的故事”。</w:t>
      </w:r>
    </w:p>
    <w:p>
      <w:pPr>
        <w:pStyle w:val="Heading3"/>
      </w:pPr>
      <w:r>
        <w:rPr>
          <w:rFonts w:ascii="SimSun" w:hAnsi="SimSun" w:eastAsia="SimSun"/>
        </w:rPr>
        <w:t>母题二：裂变时代与脆弱共同体</w:t>
      </w:r>
    </w:p>
    <w:p>
      <w:pPr>
        <w:ind w:firstLine="480"/>
      </w:pPr>
      <w:r>
        <w:rPr>
          <w:rFonts w:ascii="SimSun" w:hAnsi="SimSun" w:eastAsia="SimSun"/>
        </w:rPr>
        <w:t>全球化揭示了一个令现代人倍感焦虑的悖论：连接与汇聚的进程，非但没有自动消弭分歧，反而成为激活内部裂痕、制造“精神内战”的催化剂。刘擎将我们共同栖居的世界比喻为“地球城”，这个意象精准地捕捉了其中的张力：来自不同文化“村庄”的人们被迫比邻而居，经济差距（如全球化赢家与输家）、文化冲突（如移民问题引发的身份焦虑）从遥远的“听说”变成了切身的“摩擦”。因此，当下涌动的分离主义、排外浪潮与政治极化，并非与全球化“汇聚”趋势相对立的另一极，而恰恰是汇聚过程本身所产生的“阵痛”与“应急症候”。它们是人们在差异骤然拉近、缓冲地带消失时，产生的本能焦虑与防御反应。这条贯穿社会内部的“断层线”表明，共同体并非一个天然牢固的给定物，而是一个在历史中不断被构建、同时也时刻面临解体风险的脆弱网络。</w:t>
      </w:r>
    </w:p>
    <w:p>
      <w:pPr>
        <w:ind w:firstLine="480"/>
      </w:pPr>
      <w:r>
        <w:rPr>
          <w:rFonts w:ascii="SimSun" w:hAnsi="SimSun" w:eastAsia="SimSun"/>
        </w:rPr>
      </w:r>
      <w:r>
        <w:rPr>
          <w:rFonts w:ascii="SimSun" w:hAnsi="SimSun" w:eastAsia="SimSun"/>
          <w:b/>
        </w:rPr>
        <w:t>思辨性提问</w:t>
      </w:r>
      <w:r>
        <w:rPr>
          <w:rFonts w:ascii="SimSun" w:hAnsi="SimSun" w:eastAsia="SimSun"/>
        </w:rPr>
      </w:r>
    </w:p>
    <w:p>
      <w:pPr>
        <w:ind w:firstLine="480"/>
      </w:pPr>
      <w:r>
        <w:rPr>
          <w:rFonts w:ascii="SimSun" w:hAnsi="SimSun" w:eastAsia="SimSun"/>
        </w:rPr>
      </w:r>
      <w:r>
        <w:rPr>
          <w:rFonts w:ascii="SimSun" w:hAnsi="SimSun" w:eastAsia="SimSun"/>
          <w:b/>
        </w:rPr>
        <w:t>在一个被“断层线”割裂的“地球城”中，尖锐的分歧与对立，能否成为构建更深刻、更具韧性的新共同体的起点？</w:t>
      </w:r>
      <w:r>
        <w:rPr>
          <w:rFonts w:ascii="SimSun" w:hAnsi="SimSun" w:eastAsia="SimSun"/>
        </w:rPr>
        <w:t xml:space="preserve"> 这要求我们思考，冲突是否仅仅意味着破坏，还是也可能内含规则生成与认同重塑的契机。</w:t>
      </w:r>
    </w:p>
    <w:p>
      <w:pPr>
        <w:ind w:firstLine="480"/>
      </w:pPr>
      <w:r>
        <w:rPr>
          <w:rFonts w:ascii="SimSun" w:hAnsi="SimSun" w:eastAsia="SimSun"/>
        </w:rPr>
      </w:r>
      <w:r>
        <w:rPr>
          <w:rFonts w:ascii="SimSun" w:hAnsi="SimSun" w:eastAsia="SimSun"/>
          <w:b/>
        </w:rPr>
        <w:t>面对气候变化、技术伦理等全球性挑战，人类“共同的命运”究竟是一种将我们拉向合作的根本动力，还是仅仅制造了新的、更难以解决的摩擦？</w:t>
      </w:r>
      <w:r>
        <w:rPr>
          <w:rFonts w:ascii="SimSun" w:hAnsi="SimSun" w:eastAsia="SimSun"/>
        </w:rPr>
        <w:t xml:space="preserve"> 共同威胁是否能必然催生团结？抑或，它首先暴露的是责任分担与利益协调上更深刻的不公与分歧？</w:t>
      </w:r>
    </w:p>
    <w:p>
      <w:pPr>
        <w:ind w:firstLine="480"/>
      </w:pPr>
      <w:r>
        <w:rPr>
          <w:rFonts w:ascii="SimSun" w:hAnsi="SimSun" w:eastAsia="SimSun"/>
        </w:rPr>
        <w:t>历史的启示在于，人类最稳固的共同体，往往不是源于无差别的和谐，而是在经历了重大冲突、并成功管理了冲突之后锻造而成的。无论是美国通过惨烈的内战与漫长的民权运动才艰难弥合的内部裂痕，还是欧洲在两次世界大战的废墟上痛定思痛，从煤钢联营一步步走向欧盟，都印证了“因冲突而汇聚”的逻辑。因此，面对当下的裂变与“脱钩”论调，我们需要一种更深邃的历史眼光。悲观的“散伙”幻想，本质上是对“汇聚”这一充满疼痛、妥协与制度创新的艰难过程的否定与逃离。它假设存在一个可以退回的、纯洁而同质的“过去”，但这不过是一个神话。真正的出路在于认识到，“共同体”不是一个静态的、前定的完美状态，而是一个需要我们持续投入的开放性实践。这意味着，我们要发展在分歧中对话的能力，建立管理冲突的规则与机制，并在共同应对全球性挑战（如疫情、气候危机）的具体行动中，积累信任与共同经验。共同体的韧性，正是在这种不断的“修复”与“再造”中得以增强。</w:t>
      </w:r>
    </w:p>
    <w:p>
      <w:pPr>
        <w:pStyle w:val="Heading3"/>
      </w:pPr>
      <w:r>
        <w:rPr>
          <w:rFonts w:ascii="SimSun" w:hAnsi="SimSun" w:eastAsia="SimSun"/>
        </w:rPr>
        <w:t>母题三：后宏大叙事时代的意义追寻</w:t>
      </w:r>
    </w:p>
    <w:p>
      <w:pPr>
        <w:ind w:firstLine="480"/>
      </w:pPr>
      <w:r>
        <w:rPr>
          <w:rFonts w:ascii="SimSun" w:hAnsi="SimSun" w:eastAsia="SimSun"/>
        </w:rPr>
        <w:t>随着自由主义等宏大叙事光环的黯淡，现代社会正经历一场“意义的通货膨胀”。曾经，这些宏大故事如同精神的北斗星，为无数个体提供了清晰的人生坐标和献身的意义——为自由、为平等、为民族的解放或现代化而奋斗。当这些“大故事”变得难以为继甚至遭遇信任危机后，个体仿佛被抛入一个意义的“去中心化”市场。每个人都在讲述自己的“小故事”：追求个人成功、回归家族传统、投身环保或某种亚文化社群。然而，这种看似自由的“意义众声喧哗”，并未自动带来充盈，反而可能伴随方向感的集体迷失和价值的相对主义虚无。更危险的是，当这些“小故事”缺乏任何超越自身的视野时，它们极易退化为封闭的“意义孤岛”或激进的部落主义，“本国优先”便是一种将地方性故事绝对化的排外体现。</w:t>
      </w:r>
    </w:p>
    <w:p>
      <w:pPr>
        <w:ind w:firstLine="480"/>
      </w:pPr>
      <w:r>
        <w:rPr>
          <w:rFonts w:ascii="SimSun" w:hAnsi="SimSun" w:eastAsia="SimSun"/>
        </w:rPr>
      </w:r>
      <w:r>
        <w:rPr>
          <w:rFonts w:ascii="SimSun" w:hAnsi="SimSun" w:eastAsia="SimSun"/>
          <w:b/>
        </w:rPr>
        <w:t>思辨性提问</w:t>
      </w:r>
      <w:r>
        <w:rPr>
          <w:rFonts w:ascii="SimSun" w:hAnsi="SimSun" w:eastAsia="SimSun"/>
        </w:rPr>
      </w:r>
    </w:p>
    <w:p>
      <w:pPr>
        <w:ind w:firstLine="480"/>
      </w:pPr>
      <w:r>
        <w:rPr>
          <w:rFonts w:ascii="SimSun" w:hAnsi="SimSun" w:eastAsia="SimSun"/>
        </w:rPr>
      </w:r>
      <w:r>
        <w:rPr>
          <w:rFonts w:ascii="SimSun" w:hAnsi="SimSun" w:eastAsia="SimSun"/>
          <w:b/>
        </w:rPr>
        <w:t>在宏大叙事隐退的“空窗期”，无数个自说自话的“小故事”真的能填补意义的空白，还是会将我们推向更深的、相互隔绝的“意义孤岛”？</w:t>
      </w:r>
      <w:r>
        <w:rPr>
          <w:rFonts w:ascii="SimSun" w:hAnsi="SimSun" w:eastAsia="SimSun"/>
        </w:rPr>
        <w:t xml:space="preserve"> 这质疑了纯粹个人主义或狭隘社群主义在提供意义感上的局限性。</w:t>
      </w:r>
    </w:p>
    <w:p>
      <w:pPr>
        <w:ind w:firstLine="480"/>
      </w:pPr>
      <w:r>
        <w:rPr>
          <w:rFonts w:ascii="SimSun" w:hAnsi="SimSun" w:eastAsia="SimSun"/>
        </w:rPr>
      </w:r>
      <w:r>
        <w:rPr>
          <w:rFonts w:ascii="SimSun" w:hAnsi="SimSun" w:eastAsia="SimSun"/>
          <w:b/>
        </w:rPr>
        <w:t>从追求普世价值到回归地方性认同（如“本国优先”），这种意义的转向是文明的成熟与深化，还是在全球性挑战面前一种思想视野的萎缩与倒退？</w:t>
      </w:r>
      <w:r>
        <w:rPr>
          <w:rFonts w:ascii="SimSun" w:hAnsi="SimSun" w:eastAsia="SimSun"/>
        </w:rPr>
        <w:t xml:space="preserve"> 这要求我们审思，在捍卫合理文化认同的同时，如何避免陷入思想的自我封闭。</w:t>
      </w:r>
    </w:p>
    <w:p>
      <w:pPr>
        <w:ind w:firstLine="480"/>
      </w:pPr>
      <w:r>
        <w:rPr>
          <w:rFonts w:ascii="SimSun" w:hAnsi="SimSun" w:eastAsia="SimSun"/>
        </w:rPr>
        <w:t>后宏大叙事时代的意义追寻，必须超越“非大即小”的二元困境。宏大叙事危机的本质，并非意义的彻底消亡，而是“唯一真理”式的独白让位于“多元真知”间的对话。这意味着，成熟的意义建构需要一种新的辩证能力：它要求我们将自身的“小故事”（个人的、民族的、文化的）自觉地置于更广阔的人类处境与共同命运的关照之下，进行一种有深度的“再语境化”。我们无需，也不应抛弃生养我们的文化“方言”，但不能止步于此。真正的“成熟”，在于能够扎根于自身的历史与文化脉络，同时以开放、谦逊的姿态去努力理解他者故事的逻辑与情感，认识到彼此的命运在“地球城”中已然交织。意义的核心行动，从寻找一个现成的、放之四海而皆准的答案，转变为在与他者的对话、碰撞以及合作应对全球性挑战的实践中，主动参与编织一个能容纳差异、激发共鸣、面向未来的新的意义网络。这便是在“知道理性的局限”之后，一种更为复杂、也更为坚实的成熟。</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43.结语 现在是新的历史转折点吗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