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F79B5D" w14:textId="77777777" w:rsidR="00DA210E" w:rsidRPr="00DA210E" w:rsidRDefault="00DA210E" w:rsidP="00DA210E">
      <w:pPr>
        <w:rPr>
          <w:rFonts w:ascii="Times New Roman" w:hAnsi="Times New Roman" w:cs="Times New Roman"/>
        </w:rPr>
      </w:pPr>
      <w:r w:rsidRPr="00DA210E">
        <w:rPr>
          <w:rFonts w:ascii="Times New Roman" w:hAnsi="Times New Roman" w:cs="Times New Roman"/>
        </w:rPr>
        <w:t>Movement Distribution</w:t>
      </w:r>
    </w:p>
    <w:p w14:paraId="661027AF" w14:textId="77777777" w:rsidR="00DA210E" w:rsidRPr="00DA210E" w:rsidRDefault="00DA210E" w:rsidP="00DA210E">
      <w:pPr>
        <w:rPr>
          <w:rFonts w:ascii="Times New Roman" w:hAnsi="Times New Roman" w:cs="Times New Roman"/>
        </w:rPr>
      </w:pPr>
      <w:r w:rsidRPr="00DA210E">
        <w:rPr>
          <w:rFonts w:ascii="Times New Roman" w:hAnsi="Times New Roman" w:cs="Times New Roman"/>
          <w:i/>
          <w:iCs/>
        </w:rPr>
        <w:t>Last updated December 13, 2022</w:t>
      </w:r>
    </w:p>
    <w:p w14:paraId="14CF5831" w14:textId="77777777" w:rsidR="00DA210E" w:rsidRPr="00DA210E" w:rsidRDefault="00DA210E" w:rsidP="00DA210E">
      <w:pPr>
        <w:rPr>
          <w:rFonts w:ascii="Times New Roman" w:hAnsi="Times New Roman" w:cs="Times New Roman"/>
        </w:rPr>
      </w:pPr>
      <w:r w:rsidRPr="00DA210E">
        <w:rPr>
          <w:rFonts w:ascii="Times New Roman" w:hAnsi="Times New Roman" w:cs="Times New Roman"/>
        </w:rPr>
        <w:t>Overview</w:t>
      </w:r>
    </w:p>
    <w:p w14:paraId="71770DB0" w14:textId="77777777" w:rsidR="00DA210E" w:rsidRPr="00DA210E" w:rsidRDefault="00DA210E" w:rsidP="00DA210E">
      <w:pPr>
        <w:rPr>
          <w:rFonts w:ascii="Times New Roman" w:hAnsi="Times New Roman" w:cs="Times New Roman"/>
        </w:rPr>
      </w:pPr>
      <w:r w:rsidRPr="00DA210E">
        <w:rPr>
          <w:rFonts w:ascii="Times New Roman" w:hAnsi="Times New Roman" w:cs="Times New Roman"/>
        </w:rPr>
        <w:t>Movement Distribution Maps provide an overview of how far people in different regions travel from home on a given day.</w:t>
      </w:r>
    </w:p>
    <w:p w14:paraId="7F551A7C" w14:textId="77777777" w:rsidR="00DA210E" w:rsidRPr="00DA210E" w:rsidRDefault="00DA210E" w:rsidP="00DA210E">
      <w:pPr>
        <w:rPr>
          <w:rFonts w:ascii="Times New Roman" w:hAnsi="Times New Roman" w:cs="Times New Roman"/>
        </w:rPr>
      </w:pPr>
      <w:r w:rsidRPr="00DA210E">
        <w:rPr>
          <w:rFonts w:ascii="Times New Roman" w:hAnsi="Times New Roman" w:cs="Times New Roman"/>
        </w:rPr>
        <w:t>Questions the dataset helps answer</w:t>
      </w:r>
    </w:p>
    <w:p w14:paraId="7EE6097E" w14:textId="77777777" w:rsidR="00DA210E" w:rsidRPr="00DA210E" w:rsidRDefault="00DA210E" w:rsidP="00DA210E">
      <w:pPr>
        <w:numPr>
          <w:ilvl w:val="0"/>
          <w:numId w:val="1"/>
        </w:numPr>
        <w:rPr>
          <w:rFonts w:ascii="Times New Roman" w:hAnsi="Times New Roman" w:cs="Times New Roman"/>
        </w:rPr>
      </w:pPr>
      <w:r w:rsidRPr="00DA210E">
        <w:rPr>
          <w:rFonts w:ascii="Times New Roman" w:hAnsi="Times New Roman" w:cs="Times New Roman"/>
        </w:rPr>
        <w:t>How far do people travel from home on average?</w:t>
      </w:r>
    </w:p>
    <w:p w14:paraId="5A07301E" w14:textId="77777777" w:rsidR="00DA210E" w:rsidRPr="00DA210E" w:rsidRDefault="00DA210E" w:rsidP="00DA210E">
      <w:pPr>
        <w:numPr>
          <w:ilvl w:val="0"/>
          <w:numId w:val="1"/>
        </w:numPr>
        <w:rPr>
          <w:rFonts w:ascii="Times New Roman" w:hAnsi="Times New Roman" w:cs="Times New Roman"/>
        </w:rPr>
      </w:pPr>
      <w:r w:rsidRPr="00DA210E">
        <w:rPr>
          <w:rFonts w:ascii="Times New Roman" w:hAnsi="Times New Roman" w:cs="Times New Roman"/>
        </w:rPr>
        <w:t>How does this level of mobility vary with changes in disease prevalence, public-health messaging and travel policy?</w:t>
      </w:r>
    </w:p>
    <w:p w14:paraId="60CDC6CA" w14:textId="77777777" w:rsidR="00DA210E" w:rsidRPr="00DA210E" w:rsidRDefault="00DA210E" w:rsidP="00DA210E">
      <w:pPr>
        <w:rPr>
          <w:rFonts w:ascii="Times New Roman" w:hAnsi="Times New Roman" w:cs="Times New Roman"/>
        </w:rPr>
      </w:pPr>
      <w:r w:rsidRPr="00DA210E">
        <w:rPr>
          <w:rFonts w:ascii="Times New Roman" w:hAnsi="Times New Roman" w:cs="Times New Roman"/>
        </w:rPr>
        <w:t>Features of Movement Distribution Maps</w:t>
      </w:r>
    </w:p>
    <w:p w14:paraId="51500FB2" w14:textId="77777777" w:rsidR="00DA210E" w:rsidRPr="00DA210E" w:rsidRDefault="00DA210E" w:rsidP="00DA210E">
      <w:pPr>
        <w:numPr>
          <w:ilvl w:val="0"/>
          <w:numId w:val="2"/>
        </w:numPr>
        <w:rPr>
          <w:rFonts w:ascii="Times New Roman" w:hAnsi="Times New Roman" w:cs="Times New Roman"/>
        </w:rPr>
      </w:pPr>
      <w:r w:rsidRPr="00DA210E">
        <w:rPr>
          <w:rFonts w:ascii="Times New Roman" w:hAnsi="Times New Roman" w:cs="Times New Roman"/>
        </w:rPr>
        <w:t>Updated daily</w:t>
      </w:r>
    </w:p>
    <w:p w14:paraId="0776F11D" w14:textId="77777777" w:rsidR="00DA210E" w:rsidRPr="00DA210E" w:rsidRDefault="00DA210E" w:rsidP="00DA210E">
      <w:pPr>
        <w:numPr>
          <w:ilvl w:val="0"/>
          <w:numId w:val="2"/>
        </w:numPr>
        <w:rPr>
          <w:rFonts w:ascii="Times New Roman" w:hAnsi="Times New Roman" w:cs="Times New Roman"/>
        </w:rPr>
      </w:pPr>
      <w:r w:rsidRPr="00DA210E">
        <w:rPr>
          <w:rFonts w:ascii="Times New Roman" w:hAnsi="Times New Roman" w:cs="Times New Roman"/>
        </w:rPr>
        <w:t>Available at administrative level 2 (equivalent to counties in the US) wherever there are enough users to ensure privacy, or at level 1 (equivalent to states in the US) if level 2 is unavailable</w:t>
      </w:r>
    </w:p>
    <w:p w14:paraId="790CAA04" w14:textId="77777777" w:rsidR="00DA210E" w:rsidRPr="00DA210E" w:rsidRDefault="00DA210E" w:rsidP="00DA210E">
      <w:pPr>
        <w:numPr>
          <w:ilvl w:val="0"/>
          <w:numId w:val="2"/>
        </w:numPr>
        <w:rPr>
          <w:rFonts w:ascii="Times New Roman" w:hAnsi="Times New Roman" w:cs="Times New Roman"/>
        </w:rPr>
      </w:pPr>
      <w:r w:rsidRPr="00DA210E">
        <w:rPr>
          <w:rFonts w:ascii="Times New Roman" w:hAnsi="Times New Roman" w:cs="Times New Roman"/>
        </w:rPr>
        <w:t>Built using a standard methodology for the entire globe</w:t>
      </w:r>
    </w:p>
    <w:p w14:paraId="75E35C67" w14:textId="77777777" w:rsidR="00DA210E" w:rsidRPr="00DA210E" w:rsidRDefault="00DA210E" w:rsidP="00DA210E">
      <w:pPr>
        <w:numPr>
          <w:ilvl w:val="0"/>
          <w:numId w:val="2"/>
        </w:numPr>
        <w:rPr>
          <w:rFonts w:ascii="Times New Roman" w:hAnsi="Times New Roman" w:cs="Times New Roman"/>
        </w:rPr>
      </w:pPr>
      <w:r w:rsidRPr="00DA210E">
        <w:rPr>
          <w:rFonts w:ascii="Times New Roman" w:hAnsi="Times New Roman" w:cs="Times New Roman"/>
        </w:rPr>
        <w:t>Available to download in csv format for analysis and input into epidemiological forecasts and models</w:t>
      </w:r>
    </w:p>
    <w:p w14:paraId="2E5CCC7C" w14:textId="77777777" w:rsidR="00DA210E" w:rsidRPr="00DA210E" w:rsidRDefault="00DA210E" w:rsidP="00DA210E">
      <w:pPr>
        <w:rPr>
          <w:rFonts w:ascii="Times New Roman" w:hAnsi="Times New Roman" w:cs="Times New Roman"/>
        </w:rPr>
      </w:pPr>
      <w:r w:rsidRPr="00DA210E">
        <w:rPr>
          <w:rFonts w:ascii="Times New Roman" w:hAnsi="Times New Roman" w:cs="Times New Roman"/>
        </w:rPr>
        <w:t>How movement distributions are calculated</w:t>
      </w:r>
    </w:p>
    <w:p w14:paraId="391D8EA2" w14:textId="77777777" w:rsidR="00DA210E" w:rsidRPr="00DA210E" w:rsidRDefault="00DA210E" w:rsidP="00DA210E">
      <w:pPr>
        <w:rPr>
          <w:rFonts w:ascii="Times New Roman" w:hAnsi="Times New Roman" w:cs="Times New Roman"/>
        </w:rPr>
      </w:pPr>
      <w:r w:rsidRPr="00DA210E">
        <w:rPr>
          <w:rFonts w:ascii="Times New Roman" w:hAnsi="Times New Roman" w:cs="Times New Roman"/>
        </w:rPr>
        <w:t>Concretely, these maps begin by identifying a home </w:t>
      </w:r>
      <w:hyperlink r:id="rId5" w:tgtFrame="_blank" w:history="1">
        <w:r w:rsidRPr="00DA210E">
          <w:rPr>
            <w:rStyle w:val="ae"/>
            <w:rFonts w:ascii="Times New Roman" w:hAnsi="Times New Roman" w:cs="Times New Roman"/>
          </w:rPr>
          <w:t>Bing tile</w:t>
        </w:r>
      </w:hyperlink>
      <w:r w:rsidRPr="00DA210E">
        <w:rPr>
          <w:rFonts w:ascii="Times New Roman" w:hAnsi="Times New Roman" w:cs="Times New Roman"/>
        </w:rPr>
        <w:t> (based on location updates during nighttime hours, 8 PM - 6 AM) for each person using the Facebook app who has turned on the Location Services device setting on their mobile device. The maps then choose a random location update for each person, which can have been logged at any time during the day. This is referred to as the visit tile. For each person, the maps compute the distance between the home and visit tiles.</w:t>
      </w:r>
    </w:p>
    <w:p w14:paraId="3DF5B1AC" w14:textId="77777777" w:rsidR="00DA210E" w:rsidRPr="00DA210E" w:rsidRDefault="00DA210E" w:rsidP="00DA210E">
      <w:pPr>
        <w:rPr>
          <w:rFonts w:ascii="Times New Roman" w:hAnsi="Times New Roman" w:cs="Times New Roman"/>
        </w:rPr>
      </w:pPr>
      <w:r w:rsidRPr="00DA210E">
        <w:rPr>
          <w:rFonts w:ascii="Times New Roman" w:hAnsi="Times New Roman" w:cs="Times New Roman"/>
        </w:rPr>
        <w:t>Each home tile is mapped to a county-level </w:t>
      </w:r>
      <w:hyperlink r:id="rId6" w:tgtFrame="_blank" w:history="1">
        <w:r w:rsidRPr="00DA210E">
          <w:rPr>
            <w:rStyle w:val="ae"/>
            <w:rFonts w:ascii="Times New Roman" w:hAnsi="Times New Roman" w:cs="Times New Roman"/>
          </w:rPr>
          <w:t>Database of Global Administrative Areas (GADM)</w:t>
        </w:r>
      </w:hyperlink>
      <w:r w:rsidRPr="00DA210E">
        <w:rPr>
          <w:rFonts w:ascii="Times New Roman" w:hAnsi="Times New Roman" w:cs="Times New Roman"/>
        </w:rPr>
        <w:t> polygon, and then the percentage of users falling into 4 ranges of home-to-visit distances is reported to form a distance distribution:</w:t>
      </w:r>
    </w:p>
    <w:p w14:paraId="15ADDEA4" w14:textId="77777777" w:rsidR="00DA210E" w:rsidRPr="00DA210E" w:rsidRDefault="00DA210E" w:rsidP="00DA210E">
      <w:pPr>
        <w:numPr>
          <w:ilvl w:val="0"/>
          <w:numId w:val="3"/>
        </w:numPr>
        <w:rPr>
          <w:rFonts w:ascii="Times New Roman" w:hAnsi="Times New Roman" w:cs="Times New Roman"/>
        </w:rPr>
      </w:pPr>
      <w:r w:rsidRPr="00DA210E">
        <w:rPr>
          <w:rFonts w:ascii="Times New Roman" w:hAnsi="Times New Roman" w:cs="Times New Roman"/>
        </w:rPr>
        <w:t>0km</w:t>
      </w:r>
    </w:p>
    <w:p w14:paraId="4A42F42C" w14:textId="77777777" w:rsidR="00DA210E" w:rsidRPr="00DA210E" w:rsidRDefault="00DA210E" w:rsidP="00DA210E">
      <w:pPr>
        <w:numPr>
          <w:ilvl w:val="0"/>
          <w:numId w:val="3"/>
        </w:numPr>
        <w:rPr>
          <w:rFonts w:ascii="Times New Roman" w:hAnsi="Times New Roman" w:cs="Times New Roman"/>
        </w:rPr>
      </w:pPr>
      <w:r w:rsidRPr="00DA210E">
        <w:rPr>
          <w:rFonts w:ascii="Times New Roman" w:hAnsi="Times New Roman" w:cs="Times New Roman"/>
        </w:rPr>
        <w:t>Greater than 0km but less than 10km</w:t>
      </w:r>
    </w:p>
    <w:p w14:paraId="059E177A" w14:textId="77777777" w:rsidR="00DA210E" w:rsidRPr="00DA210E" w:rsidRDefault="00DA210E" w:rsidP="00DA210E">
      <w:pPr>
        <w:numPr>
          <w:ilvl w:val="0"/>
          <w:numId w:val="3"/>
        </w:numPr>
        <w:rPr>
          <w:rFonts w:ascii="Times New Roman" w:hAnsi="Times New Roman" w:cs="Times New Roman"/>
        </w:rPr>
      </w:pPr>
      <w:r w:rsidRPr="00DA210E">
        <w:rPr>
          <w:rFonts w:ascii="Times New Roman" w:hAnsi="Times New Roman" w:cs="Times New Roman"/>
        </w:rPr>
        <w:t>At least 10km but less than 100km</w:t>
      </w:r>
    </w:p>
    <w:p w14:paraId="1CF74E7B" w14:textId="77777777" w:rsidR="00DA210E" w:rsidRPr="00DA210E" w:rsidRDefault="00DA210E" w:rsidP="00DA210E">
      <w:pPr>
        <w:numPr>
          <w:ilvl w:val="0"/>
          <w:numId w:val="3"/>
        </w:numPr>
        <w:rPr>
          <w:rFonts w:ascii="Times New Roman" w:hAnsi="Times New Roman" w:cs="Times New Roman"/>
        </w:rPr>
      </w:pPr>
      <w:r w:rsidRPr="00DA210E">
        <w:rPr>
          <w:rFonts w:ascii="Times New Roman" w:hAnsi="Times New Roman" w:cs="Times New Roman"/>
        </w:rPr>
        <w:lastRenderedPageBreak/>
        <w:t>100km or more</w:t>
      </w:r>
    </w:p>
    <w:p w14:paraId="568A9023" w14:textId="77777777" w:rsidR="00DA210E" w:rsidRPr="00DA210E" w:rsidRDefault="00DA210E" w:rsidP="00DA210E">
      <w:pPr>
        <w:rPr>
          <w:rFonts w:ascii="Times New Roman" w:hAnsi="Times New Roman" w:cs="Times New Roman"/>
        </w:rPr>
      </w:pPr>
      <w:r w:rsidRPr="00DA210E">
        <w:rPr>
          <w:rFonts w:ascii="Times New Roman" w:hAnsi="Times New Roman" w:cs="Times New Roman"/>
        </w:rPr>
        <w:t>Noise is added to the distribution to implement a differential privacy framework.</w:t>
      </w:r>
    </w:p>
    <w:p w14:paraId="1CC8652F" w14:textId="77777777" w:rsidR="00DA210E" w:rsidRPr="00DA210E" w:rsidRDefault="00DA210E" w:rsidP="00DA210E">
      <w:pPr>
        <w:rPr>
          <w:rFonts w:ascii="Times New Roman" w:hAnsi="Times New Roman" w:cs="Times New Roman"/>
        </w:rPr>
      </w:pPr>
      <w:r w:rsidRPr="00DA210E">
        <w:rPr>
          <w:rFonts w:ascii="Times New Roman" w:hAnsi="Times New Roman" w:cs="Times New Roman"/>
        </w:rPr>
        <w:t>Movement Distribution Maps vs. Movement Range Maps</w:t>
      </w:r>
    </w:p>
    <w:p w14:paraId="4EDE8714" w14:textId="77777777" w:rsidR="00DA210E" w:rsidRPr="00DA210E" w:rsidRDefault="00DA210E" w:rsidP="00DA210E">
      <w:pPr>
        <w:rPr>
          <w:rFonts w:ascii="Times New Roman" w:hAnsi="Times New Roman" w:cs="Times New Roman"/>
        </w:rPr>
      </w:pPr>
      <w:r w:rsidRPr="00DA210E">
        <w:rPr>
          <w:rFonts w:ascii="Times New Roman" w:hAnsi="Times New Roman" w:cs="Times New Roman"/>
        </w:rPr>
        <w:t>Movement Distribution Maps are a successor to Movement Range Maps, which we developed in 2020 to support response to the COVID-19 pandemic. The original Movement Range Maps were based on Location History data and provided partners with 2 metrics:</w:t>
      </w:r>
    </w:p>
    <w:p w14:paraId="49F0DD49" w14:textId="77777777" w:rsidR="00DA210E" w:rsidRPr="00DA210E" w:rsidRDefault="00DA210E" w:rsidP="00DA210E">
      <w:pPr>
        <w:numPr>
          <w:ilvl w:val="0"/>
          <w:numId w:val="4"/>
        </w:numPr>
        <w:rPr>
          <w:rFonts w:ascii="Times New Roman" w:hAnsi="Times New Roman" w:cs="Times New Roman"/>
        </w:rPr>
      </w:pPr>
      <w:r w:rsidRPr="00DA210E">
        <w:rPr>
          <w:rFonts w:ascii="Times New Roman" w:hAnsi="Times New Roman" w:cs="Times New Roman"/>
          <w:b/>
          <w:bCs/>
        </w:rPr>
        <w:t>Users staying put: </w:t>
      </w:r>
      <w:r w:rsidRPr="00DA210E">
        <w:rPr>
          <w:rFonts w:ascii="Times New Roman" w:hAnsi="Times New Roman" w:cs="Times New Roman"/>
        </w:rPr>
        <w:t>Fraction of people from a home tile who stayed there the whole day</w:t>
      </w:r>
    </w:p>
    <w:p w14:paraId="38661D40" w14:textId="77777777" w:rsidR="00DA210E" w:rsidRPr="00DA210E" w:rsidRDefault="00DA210E" w:rsidP="00DA210E">
      <w:pPr>
        <w:numPr>
          <w:ilvl w:val="0"/>
          <w:numId w:val="4"/>
        </w:numPr>
        <w:rPr>
          <w:rFonts w:ascii="Times New Roman" w:hAnsi="Times New Roman" w:cs="Times New Roman"/>
        </w:rPr>
      </w:pPr>
      <w:r w:rsidRPr="00DA210E">
        <w:rPr>
          <w:rFonts w:ascii="Times New Roman" w:hAnsi="Times New Roman" w:cs="Times New Roman"/>
          <w:b/>
          <w:bCs/>
        </w:rPr>
        <w:t>Change in mobility: </w:t>
      </w:r>
      <w:r w:rsidRPr="00DA210E">
        <w:rPr>
          <w:rFonts w:ascii="Times New Roman" w:hAnsi="Times New Roman" w:cs="Times New Roman"/>
        </w:rPr>
        <w:t>Percentage of people who stayed in a single location</w:t>
      </w:r>
    </w:p>
    <w:p w14:paraId="407CF106" w14:textId="77777777" w:rsidR="00DA210E" w:rsidRPr="00DA210E" w:rsidRDefault="00DA210E" w:rsidP="00DA210E">
      <w:pPr>
        <w:rPr>
          <w:rFonts w:ascii="Times New Roman" w:hAnsi="Times New Roman" w:cs="Times New Roman"/>
        </w:rPr>
      </w:pPr>
      <w:r w:rsidRPr="00DA210E">
        <w:rPr>
          <w:rFonts w:ascii="Times New Roman" w:hAnsi="Times New Roman" w:cs="Times New Roman"/>
        </w:rPr>
        <w:t>The new dataset is based on Location Services data. With this data, there are fewer pings for each person, so it is easier for it to appear as if someone spent the whole day at home or visited fewer tiles. These considerations have, in part, motivated the switch to a new set of metrics, which in turn inspired a new name for this dataset: Movement Distribution. Its 0km value is comparable to the </w:t>
      </w:r>
      <w:r w:rsidRPr="00DA210E">
        <w:rPr>
          <w:rFonts w:ascii="Times New Roman" w:hAnsi="Times New Roman" w:cs="Times New Roman"/>
          <w:b/>
          <w:bCs/>
        </w:rPr>
        <w:t>users staying put</w:t>
      </w:r>
      <w:r w:rsidRPr="00DA210E">
        <w:rPr>
          <w:rFonts w:ascii="Times New Roman" w:hAnsi="Times New Roman" w:cs="Times New Roman"/>
        </w:rPr>
        <w:t> metric in Movement Range. There is no direct analogue in the new dataset of Movement Range’s </w:t>
      </w:r>
      <w:r w:rsidRPr="00DA210E">
        <w:rPr>
          <w:rFonts w:ascii="Times New Roman" w:hAnsi="Times New Roman" w:cs="Times New Roman"/>
          <w:b/>
          <w:bCs/>
        </w:rPr>
        <w:t>change in mobility</w:t>
      </w:r>
      <w:r w:rsidRPr="00DA210E">
        <w:rPr>
          <w:rFonts w:ascii="Times New Roman" w:hAnsi="Times New Roman" w:cs="Times New Roman"/>
        </w:rPr>
        <w:t> metric, but the other categories of distribution (except for 0km) are intended to give a sense of how much people from a given home polygon are moving around.</w:t>
      </w:r>
    </w:p>
    <w:p w14:paraId="143745AE" w14:textId="77777777" w:rsidR="00DA210E" w:rsidRPr="00DA210E" w:rsidRDefault="00DA210E" w:rsidP="00DA210E">
      <w:pPr>
        <w:rPr>
          <w:rFonts w:ascii="Times New Roman" w:hAnsi="Times New Roman" w:cs="Times New Roman"/>
        </w:rPr>
      </w:pPr>
      <w:r w:rsidRPr="00DA210E">
        <w:rPr>
          <w:rFonts w:ascii="Times New Roman" w:hAnsi="Times New Roman" w:cs="Times New Roman"/>
        </w:rPr>
        <w:t>Data standards</w:t>
      </w:r>
    </w:p>
    <w:p w14:paraId="2778D72A" w14:textId="77777777" w:rsidR="00DA210E" w:rsidRPr="00DA210E" w:rsidRDefault="00DA210E" w:rsidP="00DA210E">
      <w:pPr>
        <w:numPr>
          <w:ilvl w:val="0"/>
          <w:numId w:val="5"/>
        </w:numPr>
        <w:rPr>
          <w:rFonts w:ascii="Times New Roman" w:hAnsi="Times New Roman" w:cs="Times New Roman"/>
        </w:rPr>
      </w:pPr>
      <w:r w:rsidRPr="00DA210E">
        <w:rPr>
          <w:rFonts w:ascii="Times New Roman" w:hAnsi="Times New Roman" w:cs="Times New Roman"/>
          <w:b/>
          <w:bCs/>
        </w:rPr>
        <w:t>Population sample</w:t>
      </w:r>
      <w:r w:rsidRPr="00DA210E">
        <w:rPr>
          <w:rFonts w:ascii="Times New Roman" w:hAnsi="Times New Roman" w:cs="Times New Roman"/>
        </w:rPr>
        <w:t>: Facebook mobile app users who have turned on the Location Services device setting on their mobile device</w:t>
      </w:r>
    </w:p>
    <w:p w14:paraId="61E32D83" w14:textId="77777777" w:rsidR="00DA210E" w:rsidRPr="00DA210E" w:rsidRDefault="00DA210E" w:rsidP="00DA210E">
      <w:pPr>
        <w:numPr>
          <w:ilvl w:val="0"/>
          <w:numId w:val="5"/>
        </w:numPr>
        <w:rPr>
          <w:rFonts w:ascii="Times New Roman" w:hAnsi="Times New Roman" w:cs="Times New Roman"/>
        </w:rPr>
      </w:pPr>
      <w:r w:rsidRPr="00DA210E">
        <w:rPr>
          <w:rFonts w:ascii="Times New Roman" w:hAnsi="Times New Roman" w:cs="Times New Roman"/>
          <w:b/>
          <w:bCs/>
        </w:rPr>
        <w:t>Spatial aggregation</w:t>
      </w:r>
      <w:r w:rsidRPr="00DA210E">
        <w:rPr>
          <w:rFonts w:ascii="Times New Roman" w:hAnsi="Times New Roman" w:cs="Times New Roman"/>
        </w:rPr>
        <w:t>: US county-equivalent administrative boundaries. We use the territorial boundaries and names provided by the </w:t>
      </w:r>
      <w:hyperlink r:id="rId7" w:tgtFrame="_blank" w:history="1">
        <w:r w:rsidRPr="00DA210E">
          <w:rPr>
            <w:rStyle w:val="ae"/>
            <w:rFonts w:ascii="Times New Roman" w:hAnsi="Times New Roman" w:cs="Times New Roman"/>
          </w:rPr>
          <w:t>GADM project</w:t>
        </w:r>
      </w:hyperlink>
      <w:r w:rsidRPr="00DA210E">
        <w:rPr>
          <w:rFonts w:ascii="Times New Roman" w:hAnsi="Times New Roman" w:cs="Times New Roman"/>
        </w:rPr>
        <w:t>.</w:t>
      </w:r>
    </w:p>
    <w:p w14:paraId="6355F0D3" w14:textId="77777777" w:rsidR="00DA210E" w:rsidRPr="00DA210E" w:rsidRDefault="00DA210E" w:rsidP="00DA210E">
      <w:pPr>
        <w:numPr>
          <w:ilvl w:val="0"/>
          <w:numId w:val="5"/>
        </w:numPr>
        <w:rPr>
          <w:rFonts w:ascii="Times New Roman" w:hAnsi="Times New Roman" w:cs="Times New Roman"/>
        </w:rPr>
      </w:pPr>
      <w:r w:rsidRPr="00DA210E">
        <w:rPr>
          <w:rFonts w:ascii="Times New Roman" w:hAnsi="Times New Roman" w:cs="Times New Roman"/>
          <w:b/>
          <w:bCs/>
        </w:rPr>
        <w:t>Temporal aggregation</w:t>
      </w:r>
      <w:r w:rsidRPr="00DA210E">
        <w:rPr>
          <w:rFonts w:ascii="Times New Roman" w:hAnsi="Times New Roman" w:cs="Times New Roman"/>
        </w:rPr>
        <w:t>: Distributions are aggregated over a single calendar day defined by the Pacific Time zone. The time windows are fixed and do not change based on local time zones.</w:t>
      </w:r>
    </w:p>
    <w:p w14:paraId="7304C09E" w14:textId="77777777" w:rsidR="00DA210E" w:rsidRPr="00DA210E" w:rsidRDefault="00DA210E" w:rsidP="00DA210E">
      <w:pPr>
        <w:numPr>
          <w:ilvl w:val="0"/>
          <w:numId w:val="5"/>
        </w:numPr>
        <w:rPr>
          <w:rFonts w:ascii="Times New Roman" w:hAnsi="Times New Roman" w:cs="Times New Roman"/>
        </w:rPr>
      </w:pPr>
      <w:r w:rsidRPr="00DA210E">
        <w:rPr>
          <w:rFonts w:ascii="Times New Roman" w:hAnsi="Times New Roman" w:cs="Times New Roman"/>
          <w:b/>
          <w:bCs/>
        </w:rPr>
        <w:t>Differential privacy: </w:t>
      </w:r>
      <w:r w:rsidRPr="00DA210E">
        <w:rPr>
          <w:rFonts w:ascii="Times New Roman" w:hAnsi="Times New Roman" w:cs="Times New Roman"/>
        </w:rPr>
        <w:t>Since we sample a single ping per person, the sensitivity of each count (i.e., the number of pings observed at a certain distance from home) is 1. This means that we can implement differential privacy with epsilon = 1 by adding Laplace noise with strength 1 to these counts, as well as to the sum of all the counts for each home polygon. As a technical point, differential privacy is implemented after the mapping of people to home polygons is fixed and is not incorporated into the estimation of people’s homes.</w:t>
      </w:r>
    </w:p>
    <w:p w14:paraId="185E51CE" w14:textId="77777777" w:rsidR="00DA210E" w:rsidRPr="00DA210E" w:rsidRDefault="00DA210E" w:rsidP="00DA210E">
      <w:pPr>
        <w:numPr>
          <w:ilvl w:val="0"/>
          <w:numId w:val="5"/>
        </w:numPr>
        <w:rPr>
          <w:rFonts w:ascii="Times New Roman" w:hAnsi="Times New Roman" w:cs="Times New Roman"/>
        </w:rPr>
      </w:pPr>
      <w:r w:rsidRPr="00DA210E">
        <w:rPr>
          <w:rFonts w:ascii="Times New Roman" w:hAnsi="Times New Roman" w:cs="Times New Roman"/>
          <w:b/>
          <w:bCs/>
        </w:rPr>
        <w:t>Minimum counts</w:t>
      </w:r>
      <w:r w:rsidRPr="00DA210E">
        <w:rPr>
          <w:rFonts w:ascii="Times New Roman" w:hAnsi="Times New Roman" w:cs="Times New Roman"/>
        </w:rPr>
        <w:t xml:space="preserve">: We add noise to the counts of pings that are observed at different </w:t>
      </w:r>
      <w:r w:rsidRPr="00DA210E">
        <w:rPr>
          <w:rFonts w:ascii="Times New Roman" w:hAnsi="Times New Roman" w:cs="Times New Roman"/>
        </w:rPr>
        <w:lastRenderedPageBreak/>
        <w:t>distances from home, as well as to the total number of pings that are observed for each home polygon. Because we sample one ping per person, prior to the addition of noise, the latter quantity is equivalent to the number of people who are assigned to the polygon. We impose a threshold on the noisy version of that quantity, so that the person count with noise added must exceed 10 for the polygon to be included in the final data.</w:t>
      </w:r>
    </w:p>
    <w:p w14:paraId="75750E98" w14:textId="77777777" w:rsidR="00DA210E" w:rsidRPr="00DA210E" w:rsidRDefault="00DA210E" w:rsidP="00DA210E">
      <w:pPr>
        <w:numPr>
          <w:ilvl w:val="0"/>
          <w:numId w:val="5"/>
        </w:numPr>
        <w:rPr>
          <w:rFonts w:ascii="Times New Roman" w:hAnsi="Times New Roman" w:cs="Times New Roman"/>
        </w:rPr>
      </w:pPr>
      <w:r w:rsidRPr="00DA210E">
        <w:rPr>
          <w:rFonts w:ascii="Times New Roman" w:hAnsi="Times New Roman" w:cs="Times New Roman"/>
          <w:b/>
          <w:bCs/>
        </w:rPr>
        <w:t>File format</w:t>
      </w:r>
      <w:r w:rsidRPr="00DA210E">
        <w:rPr>
          <w:rFonts w:ascii="Times New Roman" w:hAnsi="Times New Roman" w:cs="Times New Roman"/>
        </w:rPr>
        <w:t>: Data is provided in the format of a global comma-delimited text file.</w:t>
      </w:r>
    </w:p>
    <w:p w14:paraId="26BDD75B" w14:textId="77777777" w:rsidR="00DA210E" w:rsidRPr="00DA210E" w:rsidRDefault="00DA210E" w:rsidP="00DA210E">
      <w:pPr>
        <w:rPr>
          <w:rFonts w:ascii="Times New Roman" w:hAnsi="Times New Roman" w:cs="Times New Roman"/>
        </w:rPr>
      </w:pPr>
      <w:r w:rsidRPr="00DA210E">
        <w:rPr>
          <w:rFonts w:ascii="Times New Roman" w:hAnsi="Times New Roman" w:cs="Times New Roman"/>
        </w:rPr>
        <w:t>Codebook</w:t>
      </w:r>
    </w:p>
    <w:p w14:paraId="5BFB7488" w14:textId="77777777" w:rsidR="00DA210E" w:rsidRPr="00DA210E" w:rsidRDefault="00DA210E" w:rsidP="00DA210E">
      <w:pPr>
        <w:numPr>
          <w:ilvl w:val="0"/>
          <w:numId w:val="6"/>
        </w:numPr>
        <w:rPr>
          <w:rFonts w:ascii="Times New Roman" w:hAnsi="Times New Roman" w:cs="Times New Roman"/>
        </w:rPr>
      </w:pPr>
      <w:r w:rsidRPr="00DA210E">
        <w:rPr>
          <w:rFonts w:ascii="Times New Roman" w:hAnsi="Times New Roman" w:cs="Times New Roman"/>
          <w:b/>
          <w:bCs/>
        </w:rPr>
        <w:t>GADM ID (gadm_id)</w:t>
      </w:r>
      <w:r w:rsidRPr="00DA210E">
        <w:rPr>
          <w:rFonts w:ascii="Times New Roman" w:hAnsi="Times New Roman" w:cs="Times New Roman"/>
        </w:rPr>
        <w:t>: Unique identifier for the polygon from the </w:t>
      </w:r>
      <w:hyperlink r:id="rId8" w:tgtFrame="_blank" w:history="1">
        <w:r w:rsidRPr="00DA210E">
          <w:rPr>
            <w:rStyle w:val="ae"/>
            <w:rFonts w:ascii="Times New Roman" w:hAnsi="Times New Roman" w:cs="Times New Roman"/>
          </w:rPr>
          <w:t>Database of Global Administrative Areas (GADM)</w:t>
        </w:r>
      </w:hyperlink>
    </w:p>
    <w:p w14:paraId="58B26144" w14:textId="77777777" w:rsidR="00DA210E" w:rsidRPr="00DA210E" w:rsidRDefault="00DA210E" w:rsidP="00DA210E">
      <w:pPr>
        <w:numPr>
          <w:ilvl w:val="0"/>
          <w:numId w:val="6"/>
        </w:numPr>
        <w:rPr>
          <w:rFonts w:ascii="Times New Roman" w:hAnsi="Times New Roman" w:cs="Times New Roman"/>
        </w:rPr>
      </w:pPr>
      <w:r w:rsidRPr="00DA210E">
        <w:rPr>
          <w:rFonts w:ascii="Times New Roman" w:hAnsi="Times New Roman" w:cs="Times New Roman"/>
          <w:b/>
          <w:bCs/>
        </w:rPr>
        <w:t>GADM name (polygon_1_name)</w:t>
      </w:r>
      <w:r w:rsidRPr="00DA210E">
        <w:rPr>
          <w:rFonts w:ascii="Times New Roman" w:hAnsi="Times New Roman" w:cs="Times New Roman"/>
        </w:rPr>
        <w:t>: Name of the polygon based on the </w:t>
      </w:r>
      <w:hyperlink r:id="rId9" w:tgtFrame="_blank" w:history="1">
        <w:r w:rsidRPr="00DA210E">
          <w:rPr>
            <w:rStyle w:val="ae"/>
            <w:rFonts w:ascii="Times New Roman" w:hAnsi="Times New Roman" w:cs="Times New Roman"/>
          </w:rPr>
          <w:t>Database of Global Administrative Areas (GADM)</w:t>
        </w:r>
      </w:hyperlink>
    </w:p>
    <w:p w14:paraId="4E4A6211" w14:textId="77777777" w:rsidR="00DA210E" w:rsidRPr="00DA210E" w:rsidRDefault="00DA210E" w:rsidP="00DA210E">
      <w:pPr>
        <w:numPr>
          <w:ilvl w:val="0"/>
          <w:numId w:val="6"/>
        </w:numPr>
        <w:rPr>
          <w:rFonts w:ascii="Times New Roman" w:hAnsi="Times New Roman" w:cs="Times New Roman"/>
        </w:rPr>
      </w:pPr>
      <w:r w:rsidRPr="00DA210E">
        <w:rPr>
          <w:rFonts w:ascii="Times New Roman" w:hAnsi="Times New Roman" w:cs="Times New Roman"/>
          <w:b/>
          <w:bCs/>
        </w:rPr>
        <w:t>Country (country)</w:t>
      </w:r>
      <w:r w:rsidRPr="00DA210E">
        <w:rPr>
          <w:rFonts w:ascii="Times New Roman" w:hAnsi="Times New Roman" w:cs="Times New Roman"/>
        </w:rPr>
        <w:t>: The 2-letter abbreviation (ISO alpha-2 code) for this row. The country value is assigned according to the </w:t>
      </w:r>
      <w:hyperlink r:id="rId10" w:tgtFrame="_blank" w:history="1">
        <w:r w:rsidRPr="00DA210E">
          <w:rPr>
            <w:rStyle w:val="ae"/>
            <w:rFonts w:ascii="Times New Roman" w:hAnsi="Times New Roman" w:cs="Times New Roman"/>
          </w:rPr>
          <w:t>Database of Global Administrative Areas (GADM)</w:t>
        </w:r>
      </w:hyperlink>
      <w:r w:rsidRPr="00DA210E">
        <w:rPr>
          <w:rFonts w:ascii="Times New Roman" w:hAnsi="Times New Roman" w:cs="Times New Roman"/>
        </w:rPr>
        <w:t> defining country boundaries.</w:t>
      </w:r>
    </w:p>
    <w:p w14:paraId="16A10364" w14:textId="77777777" w:rsidR="00DA210E" w:rsidRPr="00DA210E" w:rsidRDefault="00DA210E" w:rsidP="00DA210E">
      <w:pPr>
        <w:numPr>
          <w:ilvl w:val="0"/>
          <w:numId w:val="6"/>
        </w:numPr>
        <w:rPr>
          <w:rFonts w:ascii="Times New Roman" w:hAnsi="Times New Roman" w:cs="Times New Roman"/>
        </w:rPr>
      </w:pPr>
      <w:r w:rsidRPr="00DA210E">
        <w:rPr>
          <w:rFonts w:ascii="Times New Roman" w:hAnsi="Times New Roman" w:cs="Times New Roman"/>
          <w:b/>
          <w:bCs/>
        </w:rPr>
        <w:t>Polygon level (polygon_level)</w:t>
      </w:r>
      <w:r w:rsidRPr="00DA210E">
        <w:rPr>
          <w:rFonts w:ascii="Times New Roman" w:hAnsi="Times New Roman" w:cs="Times New Roman"/>
        </w:rPr>
        <w:t>: Administrative level of this </w:t>
      </w:r>
      <w:r w:rsidRPr="00DA210E">
        <w:rPr>
          <w:rFonts w:ascii="Times New Roman" w:hAnsi="Times New Roman" w:cs="Times New Roman"/>
          <w:b/>
          <w:bCs/>
        </w:rPr>
        <w:t>country (country)</w:t>
      </w:r>
      <w:r w:rsidRPr="00DA210E">
        <w:rPr>
          <w:rFonts w:ascii="Times New Roman" w:hAnsi="Times New Roman" w:cs="Times New Roman"/>
        </w:rPr>
        <w:t> as defined in the </w:t>
      </w:r>
      <w:hyperlink r:id="rId11" w:tgtFrame="_blank" w:history="1">
        <w:r w:rsidRPr="00DA210E">
          <w:rPr>
            <w:rStyle w:val="ae"/>
            <w:rFonts w:ascii="Times New Roman" w:hAnsi="Times New Roman" w:cs="Times New Roman"/>
          </w:rPr>
          <w:t>Database of Global Administrative Areas (GADM)</w:t>
        </w:r>
      </w:hyperlink>
      <w:r w:rsidRPr="00DA210E">
        <w:rPr>
          <w:rFonts w:ascii="Times New Roman" w:hAnsi="Times New Roman" w:cs="Times New Roman"/>
        </w:rPr>
        <w:t>.</w:t>
      </w:r>
    </w:p>
    <w:p w14:paraId="3A0BC54E" w14:textId="77777777" w:rsidR="00DA210E" w:rsidRPr="00DA210E" w:rsidRDefault="00DA210E" w:rsidP="00DA210E">
      <w:pPr>
        <w:rPr>
          <w:rFonts w:ascii="Times New Roman" w:hAnsi="Times New Roman" w:cs="Times New Roman"/>
        </w:rPr>
      </w:pPr>
      <w:r w:rsidRPr="00DA210E">
        <w:rPr>
          <w:rFonts w:ascii="Times New Roman" w:hAnsi="Times New Roman" w:cs="Times New Roman"/>
        </w:rPr>
        <w:t>Using the United States as an example:</w:t>
      </w:r>
    </w:p>
    <w:p w14:paraId="709D2117" w14:textId="77777777" w:rsidR="00DA210E" w:rsidRPr="00DA210E" w:rsidRDefault="00DA210E" w:rsidP="00DA210E">
      <w:pPr>
        <w:rPr>
          <w:rFonts w:ascii="Times New Roman" w:hAnsi="Times New Roman" w:cs="Times New Roman"/>
        </w:rPr>
      </w:pPr>
      <w:r w:rsidRPr="00DA210E">
        <w:rPr>
          <w:rFonts w:ascii="Times New Roman" w:hAnsi="Times New Roman" w:cs="Times New Roman"/>
        </w:rPr>
        <w:t>GADM0=country (United States)</w:t>
      </w:r>
    </w:p>
    <w:p w14:paraId="570B74CD" w14:textId="77777777" w:rsidR="00DA210E" w:rsidRPr="00DA210E" w:rsidRDefault="00DA210E" w:rsidP="00DA210E">
      <w:pPr>
        <w:rPr>
          <w:rFonts w:ascii="Times New Roman" w:hAnsi="Times New Roman" w:cs="Times New Roman"/>
        </w:rPr>
      </w:pPr>
      <w:r w:rsidRPr="00DA210E">
        <w:rPr>
          <w:rFonts w:ascii="Times New Roman" w:hAnsi="Times New Roman" w:cs="Times New Roman"/>
        </w:rPr>
        <w:t>GADM1=state (Florida)</w:t>
      </w:r>
    </w:p>
    <w:p w14:paraId="6D8CC9A4" w14:textId="77777777" w:rsidR="00DA210E" w:rsidRPr="00DA210E" w:rsidRDefault="00DA210E" w:rsidP="00DA210E">
      <w:pPr>
        <w:rPr>
          <w:rFonts w:ascii="Times New Roman" w:hAnsi="Times New Roman" w:cs="Times New Roman"/>
        </w:rPr>
      </w:pPr>
      <w:r w:rsidRPr="00DA210E">
        <w:rPr>
          <w:rFonts w:ascii="Times New Roman" w:hAnsi="Times New Roman" w:cs="Times New Roman"/>
        </w:rPr>
        <w:t>GADM2=county (Dade County)</w:t>
      </w:r>
    </w:p>
    <w:p w14:paraId="4D208B5E" w14:textId="77777777" w:rsidR="00DA210E" w:rsidRPr="00DA210E" w:rsidRDefault="00DA210E" w:rsidP="00DA210E">
      <w:pPr>
        <w:rPr>
          <w:rFonts w:ascii="Times New Roman" w:hAnsi="Times New Roman" w:cs="Times New Roman"/>
        </w:rPr>
      </w:pPr>
      <w:r w:rsidRPr="00DA210E">
        <w:rPr>
          <w:rFonts w:ascii="Times New Roman" w:hAnsi="Times New Roman" w:cs="Times New Roman"/>
        </w:rPr>
        <w:t>Whenever possible, we use level 2. For countries that don’t have level 2 polygons, we fall back to level 1.</w:t>
      </w:r>
    </w:p>
    <w:p w14:paraId="748F7979" w14:textId="77777777" w:rsidR="00DA210E" w:rsidRPr="00DA210E" w:rsidRDefault="00DA210E" w:rsidP="00DA210E">
      <w:pPr>
        <w:numPr>
          <w:ilvl w:val="0"/>
          <w:numId w:val="7"/>
        </w:numPr>
        <w:rPr>
          <w:rFonts w:ascii="Times New Roman" w:hAnsi="Times New Roman" w:cs="Times New Roman"/>
        </w:rPr>
      </w:pPr>
      <w:r w:rsidRPr="00DA210E">
        <w:rPr>
          <w:rFonts w:ascii="Times New Roman" w:hAnsi="Times New Roman" w:cs="Times New Roman"/>
          <w:b/>
          <w:bCs/>
        </w:rPr>
        <w:t>Home-to-ping distance category (home_to_ping_distance_category): </w:t>
      </w:r>
      <w:r w:rsidRPr="00DA210E">
        <w:rPr>
          <w:rFonts w:ascii="Times New Roman" w:hAnsi="Times New Roman" w:cs="Times New Roman"/>
        </w:rPr>
        <w:t>Indicates which of the 4 distance categories this row corresponds to. Distances are in kilometers and represent ranges. The 4 categories are:</w:t>
      </w:r>
    </w:p>
    <w:p w14:paraId="3F341F7A" w14:textId="77777777" w:rsidR="00DA210E" w:rsidRPr="00DA210E" w:rsidRDefault="00DA210E" w:rsidP="00DA210E">
      <w:pPr>
        <w:numPr>
          <w:ilvl w:val="1"/>
          <w:numId w:val="8"/>
        </w:numPr>
        <w:rPr>
          <w:rFonts w:ascii="Times New Roman" w:hAnsi="Times New Roman" w:cs="Times New Roman"/>
        </w:rPr>
      </w:pPr>
      <w:r w:rsidRPr="00DA210E">
        <w:rPr>
          <w:rFonts w:ascii="Times New Roman" w:hAnsi="Times New Roman" w:cs="Times New Roman"/>
        </w:rPr>
        <w:t>0</w:t>
      </w:r>
    </w:p>
    <w:p w14:paraId="4DA8635C" w14:textId="77777777" w:rsidR="00DA210E" w:rsidRPr="00DA210E" w:rsidRDefault="00DA210E" w:rsidP="00DA210E">
      <w:pPr>
        <w:numPr>
          <w:ilvl w:val="1"/>
          <w:numId w:val="9"/>
        </w:numPr>
        <w:rPr>
          <w:rFonts w:ascii="Times New Roman" w:hAnsi="Times New Roman" w:cs="Times New Roman"/>
        </w:rPr>
      </w:pPr>
      <w:r w:rsidRPr="00DA210E">
        <w:rPr>
          <w:rFonts w:ascii="Times New Roman" w:hAnsi="Times New Roman" w:cs="Times New Roman"/>
        </w:rPr>
        <w:t>(0, 10)</w:t>
      </w:r>
    </w:p>
    <w:p w14:paraId="4FF8AAAB" w14:textId="77777777" w:rsidR="00DA210E" w:rsidRPr="00DA210E" w:rsidRDefault="00DA210E" w:rsidP="00DA210E">
      <w:pPr>
        <w:numPr>
          <w:ilvl w:val="1"/>
          <w:numId w:val="10"/>
        </w:numPr>
        <w:rPr>
          <w:rFonts w:ascii="Times New Roman" w:hAnsi="Times New Roman" w:cs="Times New Roman"/>
        </w:rPr>
      </w:pPr>
      <w:r w:rsidRPr="00DA210E">
        <w:rPr>
          <w:rFonts w:ascii="Times New Roman" w:hAnsi="Times New Roman" w:cs="Times New Roman"/>
        </w:rPr>
        <w:t>(10, 100)</w:t>
      </w:r>
    </w:p>
    <w:p w14:paraId="11B851B1" w14:textId="77777777" w:rsidR="00DA210E" w:rsidRPr="00DA210E" w:rsidRDefault="00DA210E" w:rsidP="00DA210E">
      <w:pPr>
        <w:numPr>
          <w:ilvl w:val="1"/>
          <w:numId w:val="11"/>
        </w:numPr>
        <w:rPr>
          <w:rFonts w:ascii="Times New Roman" w:hAnsi="Times New Roman" w:cs="Times New Roman"/>
        </w:rPr>
      </w:pPr>
      <w:r w:rsidRPr="00DA210E">
        <w:rPr>
          <w:rFonts w:ascii="Times New Roman" w:hAnsi="Times New Roman" w:cs="Times New Roman"/>
        </w:rPr>
        <w:t>100+</w:t>
      </w:r>
    </w:p>
    <w:p w14:paraId="6722B888" w14:textId="77777777" w:rsidR="00DA210E" w:rsidRPr="00DA210E" w:rsidRDefault="00DA210E" w:rsidP="00DA210E">
      <w:pPr>
        <w:numPr>
          <w:ilvl w:val="0"/>
          <w:numId w:val="7"/>
        </w:numPr>
        <w:rPr>
          <w:rFonts w:ascii="Times New Roman" w:hAnsi="Times New Roman" w:cs="Times New Roman"/>
        </w:rPr>
      </w:pPr>
      <w:r w:rsidRPr="00DA210E">
        <w:rPr>
          <w:rFonts w:ascii="Times New Roman" w:hAnsi="Times New Roman" w:cs="Times New Roman"/>
          <w:b/>
          <w:bCs/>
        </w:rPr>
        <w:t>Ping fraction in distance category (distance_category_ping_fraction): </w:t>
      </w:r>
      <w:r w:rsidRPr="00DA210E">
        <w:rPr>
          <w:rFonts w:ascii="Times New Roman" w:hAnsi="Times New Roman" w:cs="Times New Roman"/>
        </w:rPr>
        <w:t xml:space="preserve">The </w:t>
      </w:r>
      <w:r w:rsidRPr="00DA210E">
        <w:rPr>
          <w:rFonts w:ascii="Times New Roman" w:hAnsi="Times New Roman" w:cs="Times New Roman"/>
        </w:rPr>
        <w:lastRenderedPageBreak/>
        <w:t>fraction of pings from the polygon represented by </w:t>
      </w:r>
      <w:r w:rsidRPr="00DA210E">
        <w:rPr>
          <w:rFonts w:ascii="Times New Roman" w:hAnsi="Times New Roman" w:cs="Times New Roman"/>
          <w:b/>
          <w:bCs/>
        </w:rPr>
        <w:t>GADM ID (gadm_id) </w:t>
      </w:r>
      <w:r w:rsidRPr="00DA210E">
        <w:rPr>
          <w:rFonts w:ascii="Times New Roman" w:hAnsi="Times New Roman" w:cs="Times New Roman"/>
        </w:rPr>
        <w:t>that fall into the distance category indicated by </w:t>
      </w:r>
      <w:r w:rsidRPr="00DA210E">
        <w:rPr>
          <w:rFonts w:ascii="Times New Roman" w:hAnsi="Times New Roman" w:cs="Times New Roman"/>
          <w:b/>
          <w:bCs/>
        </w:rPr>
        <w:t>home-to-ping distance category (home_to_ping_distance_category)</w:t>
      </w:r>
      <w:r w:rsidRPr="00DA210E">
        <w:rPr>
          <w:rFonts w:ascii="Times New Roman" w:hAnsi="Times New Roman" w:cs="Times New Roman"/>
        </w:rPr>
        <w:t>. This fraction incorporates differential privacy noise. In rare cases, because of this noise, the fraction can be negative. The chance that the fraction becomes negative increases with the distance category: In the first 2 distance categories, the rate at which fractions are negative is much less than 0.1%, but for the largest distance category (100km or more), around 10% of fractions can be negative.</w:t>
      </w:r>
    </w:p>
    <w:p w14:paraId="3A0E3351" w14:textId="77777777" w:rsidR="00DA210E" w:rsidRPr="00DA210E" w:rsidRDefault="00DA210E" w:rsidP="00DA210E">
      <w:pPr>
        <w:numPr>
          <w:ilvl w:val="0"/>
          <w:numId w:val="7"/>
        </w:numPr>
        <w:rPr>
          <w:rFonts w:ascii="Times New Roman" w:hAnsi="Times New Roman" w:cs="Times New Roman"/>
        </w:rPr>
      </w:pPr>
      <w:r w:rsidRPr="00DA210E">
        <w:rPr>
          <w:rFonts w:ascii="Times New Roman" w:hAnsi="Times New Roman" w:cs="Times New Roman"/>
          <w:b/>
          <w:bCs/>
        </w:rPr>
        <w:t>Date (ds)</w:t>
      </w:r>
      <w:r w:rsidRPr="00DA210E">
        <w:rPr>
          <w:rFonts w:ascii="Times New Roman" w:hAnsi="Times New Roman" w:cs="Times New Roman"/>
        </w:rPr>
        <w:t>:The date in Pacific Time for which the movement distributions are computed. For example, 8/8/2022 means the dataset aggregates over the period from 12 AM on 8/8/2022 to 12 AM on 8/9/2022 in Pacific Time.</w:t>
      </w:r>
    </w:p>
    <w:p w14:paraId="4DD37235" w14:textId="77777777" w:rsidR="00DA210E" w:rsidRPr="00DA210E" w:rsidRDefault="00DA210E" w:rsidP="00DA210E">
      <w:pPr>
        <w:rPr>
          <w:rFonts w:ascii="Times New Roman" w:hAnsi="Times New Roman" w:cs="Times New Roman"/>
        </w:rPr>
      </w:pPr>
      <w:r w:rsidRPr="00DA210E">
        <w:rPr>
          <w:rFonts w:ascii="Times New Roman" w:hAnsi="Times New Roman" w:cs="Times New Roman"/>
        </w:rPr>
        <w:t>Case studies and publications</w:t>
      </w:r>
    </w:p>
    <w:p w14:paraId="43D1358B" w14:textId="77777777" w:rsidR="00DA210E" w:rsidRPr="00DA210E" w:rsidRDefault="00DA210E" w:rsidP="00DA210E">
      <w:pPr>
        <w:rPr>
          <w:rFonts w:ascii="Times New Roman" w:hAnsi="Times New Roman" w:cs="Times New Roman"/>
        </w:rPr>
      </w:pPr>
      <w:r w:rsidRPr="00DA210E">
        <w:rPr>
          <w:rFonts w:ascii="Times New Roman" w:hAnsi="Times New Roman" w:cs="Times New Roman"/>
        </w:rPr>
        <w:t>These are based on the previous methodology.</w:t>
      </w:r>
    </w:p>
    <w:p w14:paraId="4BFFEA9D" w14:textId="77777777" w:rsidR="00DA210E" w:rsidRPr="00DA210E" w:rsidRDefault="00DA210E" w:rsidP="00DA210E">
      <w:pPr>
        <w:numPr>
          <w:ilvl w:val="0"/>
          <w:numId w:val="12"/>
        </w:numPr>
        <w:rPr>
          <w:rFonts w:ascii="Times New Roman" w:hAnsi="Times New Roman" w:cs="Times New Roman"/>
        </w:rPr>
      </w:pPr>
      <w:hyperlink r:id="rId12" w:tgtFrame="_blank" w:history="1">
        <w:r w:rsidRPr="00DA210E">
          <w:rPr>
            <w:rStyle w:val="ae"/>
            <w:rFonts w:ascii="Times New Roman" w:hAnsi="Times New Roman" w:cs="Times New Roman"/>
          </w:rPr>
          <w:t>Mobility data to aid assessment of human responses to extreme environmental conditions</w:t>
        </w:r>
      </w:hyperlink>
    </w:p>
    <w:p w14:paraId="33D87010" w14:textId="77777777" w:rsidR="00DA210E" w:rsidRPr="00DA210E" w:rsidRDefault="00DA210E" w:rsidP="00DA210E">
      <w:pPr>
        <w:numPr>
          <w:ilvl w:val="0"/>
          <w:numId w:val="12"/>
        </w:numPr>
        <w:rPr>
          <w:rFonts w:ascii="Times New Roman" w:hAnsi="Times New Roman" w:cs="Times New Roman"/>
        </w:rPr>
      </w:pPr>
      <w:hyperlink r:id="rId13" w:tgtFrame="_blank" w:history="1">
        <w:r w:rsidRPr="00DA210E">
          <w:rPr>
            <w:rStyle w:val="ae"/>
            <w:rFonts w:ascii="Times New Roman" w:hAnsi="Times New Roman" w:cs="Times New Roman"/>
          </w:rPr>
          <w:t>COVID-19 and Unemployment Risk: Lessons for the Vaccination Campaign</w:t>
        </w:r>
      </w:hyperlink>
    </w:p>
    <w:p w14:paraId="114FE64A" w14:textId="77777777" w:rsidR="00DA210E" w:rsidRPr="00DA210E" w:rsidRDefault="00DA210E" w:rsidP="00DA210E">
      <w:pPr>
        <w:numPr>
          <w:ilvl w:val="0"/>
          <w:numId w:val="12"/>
        </w:numPr>
        <w:rPr>
          <w:rFonts w:ascii="Times New Roman" w:hAnsi="Times New Roman" w:cs="Times New Roman"/>
        </w:rPr>
      </w:pPr>
      <w:hyperlink r:id="rId14" w:tgtFrame="_blank" w:history="1">
        <w:r w:rsidRPr="00DA210E">
          <w:rPr>
            <w:rStyle w:val="ae"/>
            <w:rFonts w:ascii="Times New Roman" w:hAnsi="Times New Roman" w:cs="Times New Roman"/>
          </w:rPr>
          <w:t>Socioeconomic status determines COVID-19 incidence and related mortality in Santiago, Chile</w:t>
        </w:r>
      </w:hyperlink>
    </w:p>
    <w:p w14:paraId="41425B81" w14:textId="77777777" w:rsidR="00DA210E" w:rsidRPr="00DA210E" w:rsidRDefault="00DA210E" w:rsidP="00DA210E">
      <w:pPr>
        <w:numPr>
          <w:ilvl w:val="0"/>
          <w:numId w:val="12"/>
        </w:numPr>
        <w:rPr>
          <w:rFonts w:ascii="Times New Roman" w:hAnsi="Times New Roman" w:cs="Times New Roman"/>
        </w:rPr>
      </w:pPr>
      <w:r w:rsidRPr="00DA210E">
        <w:rPr>
          <w:rFonts w:ascii="Times New Roman" w:hAnsi="Times New Roman" w:cs="Times New Roman"/>
        </w:rPr>
        <w:t>Many more available </w:t>
      </w:r>
      <w:hyperlink r:id="rId15" w:tgtFrame="_blank" w:history="1">
        <w:r w:rsidRPr="00DA210E">
          <w:rPr>
            <w:rStyle w:val="ae"/>
            <w:rFonts w:ascii="Times New Roman" w:hAnsi="Times New Roman" w:cs="Times New Roman"/>
          </w:rPr>
          <w:t>on the Data for Good website</w:t>
        </w:r>
      </w:hyperlink>
    </w:p>
    <w:p w14:paraId="29BD4DAA" w14:textId="77777777" w:rsidR="00DA210E" w:rsidRPr="00DA210E" w:rsidRDefault="00DA210E" w:rsidP="00DA210E">
      <w:pPr>
        <w:rPr>
          <w:rFonts w:ascii="Times New Roman" w:hAnsi="Times New Roman" w:cs="Times New Roman"/>
        </w:rPr>
      </w:pPr>
      <w:r w:rsidRPr="00DA210E">
        <w:rPr>
          <w:rFonts w:ascii="Times New Roman" w:hAnsi="Times New Roman" w:cs="Times New Roman"/>
        </w:rPr>
        <w:t>More information about this dataset</w:t>
      </w:r>
    </w:p>
    <w:p w14:paraId="5E593884" w14:textId="77777777" w:rsidR="00DA210E" w:rsidRPr="00DA210E" w:rsidRDefault="00DA210E" w:rsidP="00DA210E">
      <w:pPr>
        <w:rPr>
          <w:rFonts w:ascii="Times New Roman" w:hAnsi="Times New Roman" w:cs="Times New Roman"/>
        </w:rPr>
      </w:pPr>
      <w:r w:rsidRPr="00DA210E">
        <w:rPr>
          <w:rFonts w:ascii="Times New Roman" w:hAnsi="Times New Roman" w:cs="Times New Roman"/>
        </w:rPr>
        <w:t>These are based on the previous methodology.</w:t>
      </w:r>
    </w:p>
    <w:p w14:paraId="1FD9FDEA" w14:textId="77777777" w:rsidR="00DA210E" w:rsidRPr="00DA210E" w:rsidRDefault="00DA210E" w:rsidP="00DA210E">
      <w:pPr>
        <w:numPr>
          <w:ilvl w:val="0"/>
          <w:numId w:val="13"/>
        </w:numPr>
        <w:rPr>
          <w:rFonts w:ascii="Times New Roman" w:hAnsi="Times New Roman" w:cs="Times New Roman"/>
        </w:rPr>
      </w:pPr>
      <w:hyperlink r:id="rId16" w:tgtFrame="_blank" w:history="1">
        <w:r w:rsidRPr="00DA210E">
          <w:rPr>
            <w:rStyle w:val="ae"/>
            <w:rFonts w:ascii="Times New Roman" w:hAnsi="Times New Roman" w:cs="Times New Roman"/>
          </w:rPr>
          <w:t>Movement Range Maps</w:t>
        </w:r>
      </w:hyperlink>
      <w:r w:rsidRPr="00DA210E">
        <w:rPr>
          <w:rFonts w:ascii="Times New Roman" w:hAnsi="Times New Roman" w:cs="Times New Roman"/>
        </w:rPr>
        <w:t> overview</w:t>
      </w:r>
    </w:p>
    <w:p w14:paraId="08EECB4F" w14:textId="77777777" w:rsidR="00DA210E" w:rsidRPr="00DA210E" w:rsidRDefault="00DA210E" w:rsidP="00DA210E">
      <w:pPr>
        <w:numPr>
          <w:ilvl w:val="0"/>
          <w:numId w:val="13"/>
        </w:numPr>
        <w:rPr>
          <w:rFonts w:ascii="Times New Roman" w:hAnsi="Times New Roman" w:cs="Times New Roman"/>
        </w:rPr>
      </w:pPr>
      <w:hyperlink r:id="rId17" w:tgtFrame="_blank" w:history="1">
        <w:r w:rsidRPr="00DA210E">
          <w:rPr>
            <w:rStyle w:val="ae"/>
            <w:rFonts w:ascii="Times New Roman" w:hAnsi="Times New Roman" w:cs="Times New Roman"/>
          </w:rPr>
          <w:t>Tutorial for identifying at-risk populations</w:t>
        </w:r>
      </w:hyperlink>
      <w:r w:rsidRPr="00DA210E">
        <w:rPr>
          <w:rFonts w:ascii="Times New Roman" w:hAnsi="Times New Roman" w:cs="Times New Roman"/>
        </w:rPr>
        <w:t> using open-source tools</w:t>
      </w:r>
    </w:p>
    <w:p w14:paraId="7E732ED3" w14:textId="77777777" w:rsidR="00890F27" w:rsidRPr="00DA210E" w:rsidRDefault="00890F27">
      <w:pPr>
        <w:rPr>
          <w:rFonts w:ascii="Times New Roman" w:hAnsi="Times New Roman" w:cs="Times New Roman"/>
        </w:rPr>
      </w:pPr>
    </w:p>
    <w:sectPr w:rsidR="00890F27" w:rsidRPr="00DA210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0D7BBE"/>
    <w:multiLevelType w:val="multilevel"/>
    <w:tmpl w:val="0258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28B70A3"/>
    <w:multiLevelType w:val="multilevel"/>
    <w:tmpl w:val="F4528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6482D66"/>
    <w:multiLevelType w:val="multilevel"/>
    <w:tmpl w:val="CC44E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A0B6589"/>
    <w:multiLevelType w:val="multilevel"/>
    <w:tmpl w:val="E558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F3632D5"/>
    <w:multiLevelType w:val="multilevel"/>
    <w:tmpl w:val="90163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195535"/>
    <w:multiLevelType w:val="multilevel"/>
    <w:tmpl w:val="191E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5901D7F"/>
    <w:multiLevelType w:val="multilevel"/>
    <w:tmpl w:val="96887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9E1506"/>
    <w:multiLevelType w:val="multilevel"/>
    <w:tmpl w:val="7BF6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7975A7C"/>
    <w:multiLevelType w:val="multilevel"/>
    <w:tmpl w:val="2910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88638468">
    <w:abstractNumId w:val="5"/>
  </w:num>
  <w:num w:numId="2" w16cid:durableId="181092638">
    <w:abstractNumId w:val="3"/>
  </w:num>
  <w:num w:numId="3" w16cid:durableId="404687293">
    <w:abstractNumId w:val="6"/>
  </w:num>
  <w:num w:numId="4" w16cid:durableId="28728084">
    <w:abstractNumId w:val="4"/>
  </w:num>
  <w:num w:numId="5" w16cid:durableId="1386103778">
    <w:abstractNumId w:val="8"/>
  </w:num>
  <w:num w:numId="6" w16cid:durableId="1911193582">
    <w:abstractNumId w:val="7"/>
  </w:num>
  <w:num w:numId="7" w16cid:durableId="1503200014">
    <w:abstractNumId w:val="1"/>
  </w:num>
  <w:num w:numId="8" w16cid:durableId="2035884325">
    <w:abstractNumId w:val="1"/>
    <w:lvlOverride w:ilvl="1">
      <w:lvl w:ilvl="1">
        <w:numFmt w:val="bullet"/>
        <w:lvlText w:val=""/>
        <w:lvlJc w:val="left"/>
        <w:pPr>
          <w:tabs>
            <w:tab w:val="num" w:pos="1440"/>
          </w:tabs>
          <w:ind w:left="1440" w:hanging="360"/>
        </w:pPr>
        <w:rPr>
          <w:rFonts w:ascii="Symbol" w:hAnsi="Symbol" w:hint="default"/>
          <w:sz w:val="20"/>
        </w:rPr>
      </w:lvl>
    </w:lvlOverride>
  </w:num>
  <w:num w:numId="9" w16cid:durableId="750128600">
    <w:abstractNumId w:val="1"/>
    <w:lvlOverride w:ilvl="1">
      <w:lvl w:ilvl="1">
        <w:numFmt w:val="bullet"/>
        <w:lvlText w:val=""/>
        <w:lvlJc w:val="left"/>
        <w:pPr>
          <w:tabs>
            <w:tab w:val="num" w:pos="1440"/>
          </w:tabs>
          <w:ind w:left="1440" w:hanging="360"/>
        </w:pPr>
        <w:rPr>
          <w:rFonts w:ascii="Symbol" w:hAnsi="Symbol" w:hint="default"/>
          <w:sz w:val="20"/>
        </w:rPr>
      </w:lvl>
    </w:lvlOverride>
  </w:num>
  <w:num w:numId="10" w16cid:durableId="1991522888">
    <w:abstractNumId w:val="1"/>
    <w:lvlOverride w:ilvl="1">
      <w:lvl w:ilvl="1">
        <w:numFmt w:val="bullet"/>
        <w:lvlText w:val=""/>
        <w:lvlJc w:val="left"/>
        <w:pPr>
          <w:tabs>
            <w:tab w:val="num" w:pos="1440"/>
          </w:tabs>
          <w:ind w:left="1440" w:hanging="360"/>
        </w:pPr>
        <w:rPr>
          <w:rFonts w:ascii="Symbol" w:hAnsi="Symbol" w:hint="default"/>
          <w:sz w:val="20"/>
        </w:rPr>
      </w:lvl>
    </w:lvlOverride>
  </w:num>
  <w:num w:numId="11" w16cid:durableId="928152510">
    <w:abstractNumId w:val="1"/>
    <w:lvlOverride w:ilvl="1">
      <w:lvl w:ilvl="1">
        <w:numFmt w:val="bullet"/>
        <w:lvlText w:val=""/>
        <w:lvlJc w:val="left"/>
        <w:pPr>
          <w:tabs>
            <w:tab w:val="num" w:pos="1440"/>
          </w:tabs>
          <w:ind w:left="1440" w:hanging="360"/>
        </w:pPr>
        <w:rPr>
          <w:rFonts w:ascii="Symbol" w:hAnsi="Symbol" w:hint="default"/>
          <w:sz w:val="20"/>
        </w:rPr>
      </w:lvl>
    </w:lvlOverride>
  </w:num>
  <w:num w:numId="12" w16cid:durableId="2117627365">
    <w:abstractNumId w:val="0"/>
  </w:num>
  <w:num w:numId="13" w16cid:durableId="11469691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CF9"/>
    <w:rsid w:val="00421FB0"/>
    <w:rsid w:val="00890F27"/>
    <w:rsid w:val="00D83CF9"/>
    <w:rsid w:val="00DA210E"/>
    <w:rsid w:val="00E80A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47B52A-BBE7-4560-BB9E-2AE202432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83CF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83CF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83CF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83CF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83CF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83CF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83CF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83CF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83CF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83CF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83CF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83CF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83CF9"/>
    <w:rPr>
      <w:rFonts w:cstheme="majorBidi"/>
      <w:color w:val="0F4761" w:themeColor="accent1" w:themeShade="BF"/>
      <w:sz w:val="28"/>
      <w:szCs w:val="28"/>
    </w:rPr>
  </w:style>
  <w:style w:type="character" w:customStyle="1" w:styleId="50">
    <w:name w:val="标题 5 字符"/>
    <w:basedOn w:val="a0"/>
    <w:link w:val="5"/>
    <w:uiPriority w:val="9"/>
    <w:semiHidden/>
    <w:rsid w:val="00D83CF9"/>
    <w:rPr>
      <w:rFonts w:cstheme="majorBidi"/>
      <w:color w:val="0F4761" w:themeColor="accent1" w:themeShade="BF"/>
      <w:sz w:val="24"/>
    </w:rPr>
  </w:style>
  <w:style w:type="character" w:customStyle="1" w:styleId="60">
    <w:name w:val="标题 6 字符"/>
    <w:basedOn w:val="a0"/>
    <w:link w:val="6"/>
    <w:uiPriority w:val="9"/>
    <w:semiHidden/>
    <w:rsid w:val="00D83CF9"/>
    <w:rPr>
      <w:rFonts w:cstheme="majorBidi"/>
      <w:b/>
      <w:bCs/>
      <w:color w:val="0F4761" w:themeColor="accent1" w:themeShade="BF"/>
    </w:rPr>
  </w:style>
  <w:style w:type="character" w:customStyle="1" w:styleId="70">
    <w:name w:val="标题 7 字符"/>
    <w:basedOn w:val="a0"/>
    <w:link w:val="7"/>
    <w:uiPriority w:val="9"/>
    <w:semiHidden/>
    <w:rsid w:val="00D83CF9"/>
    <w:rPr>
      <w:rFonts w:cstheme="majorBidi"/>
      <w:b/>
      <w:bCs/>
      <w:color w:val="595959" w:themeColor="text1" w:themeTint="A6"/>
    </w:rPr>
  </w:style>
  <w:style w:type="character" w:customStyle="1" w:styleId="80">
    <w:name w:val="标题 8 字符"/>
    <w:basedOn w:val="a0"/>
    <w:link w:val="8"/>
    <w:uiPriority w:val="9"/>
    <w:semiHidden/>
    <w:rsid w:val="00D83CF9"/>
    <w:rPr>
      <w:rFonts w:cstheme="majorBidi"/>
      <w:color w:val="595959" w:themeColor="text1" w:themeTint="A6"/>
    </w:rPr>
  </w:style>
  <w:style w:type="character" w:customStyle="1" w:styleId="90">
    <w:name w:val="标题 9 字符"/>
    <w:basedOn w:val="a0"/>
    <w:link w:val="9"/>
    <w:uiPriority w:val="9"/>
    <w:semiHidden/>
    <w:rsid w:val="00D83CF9"/>
    <w:rPr>
      <w:rFonts w:eastAsiaTheme="majorEastAsia" w:cstheme="majorBidi"/>
      <w:color w:val="595959" w:themeColor="text1" w:themeTint="A6"/>
    </w:rPr>
  </w:style>
  <w:style w:type="paragraph" w:styleId="a3">
    <w:name w:val="Title"/>
    <w:basedOn w:val="a"/>
    <w:next w:val="a"/>
    <w:link w:val="a4"/>
    <w:uiPriority w:val="10"/>
    <w:qFormat/>
    <w:rsid w:val="00D83CF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83CF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83CF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83CF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83CF9"/>
    <w:pPr>
      <w:spacing w:before="160"/>
      <w:jc w:val="center"/>
    </w:pPr>
    <w:rPr>
      <w:i/>
      <w:iCs/>
      <w:color w:val="404040" w:themeColor="text1" w:themeTint="BF"/>
    </w:rPr>
  </w:style>
  <w:style w:type="character" w:customStyle="1" w:styleId="a8">
    <w:name w:val="引用 字符"/>
    <w:basedOn w:val="a0"/>
    <w:link w:val="a7"/>
    <w:uiPriority w:val="29"/>
    <w:rsid w:val="00D83CF9"/>
    <w:rPr>
      <w:i/>
      <w:iCs/>
      <w:color w:val="404040" w:themeColor="text1" w:themeTint="BF"/>
    </w:rPr>
  </w:style>
  <w:style w:type="paragraph" w:styleId="a9">
    <w:name w:val="List Paragraph"/>
    <w:basedOn w:val="a"/>
    <w:uiPriority w:val="34"/>
    <w:qFormat/>
    <w:rsid w:val="00D83CF9"/>
    <w:pPr>
      <w:ind w:left="720"/>
      <w:contextualSpacing/>
    </w:pPr>
  </w:style>
  <w:style w:type="character" w:styleId="aa">
    <w:name w:val="Intense Emphasis"/>
    <w:basedOn w:val="a0"/>
    <w:uiPriority w:val="21"/>
    <w:qFormat/>
    <w:rsid w:val="00D83CF9"/>
    <w:rPr>
      <w:i/>
      <w:iCs/>
      <w:color w:val="0F4761" w:themeColor="accent1" w:themeShade="BF"/>
    </w:rPr>
  </w:style>
  <w:style w:type="paragraph" w:styleId="ab">
    <w:name w:val="Intense Quote"/>
    <w:basedOn w:val="a"/>
    <w:next w:val="a"/>
    <w:link w:val="ac"/>
    <w:uiPriority w:val="30"/>
    <w:qFormat/>
    <w:rsid w:val="00D83C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83CF9"/>
    <w:rPr>
      <w:i/>
      <w:iCs/>
      <w:color w:val="0F4761" w:themeColor="accent1" w:themeShade="BF"/>
    </w:rPr>
  </w:style>
  <w:style w:type="character" w:styleId="ad">
    <w:name w:val="Intense Reference"/>
    <w:basedOn w:val="a0"/>
    <w:uiPriority w:val="32"/>
    <w:qFormat/>
    <w:rsid w:val="00D83CF9"/>
    <w:rPr>
      <w:b/>
      <w:bCs/>
      <w:smallCaps/>
      <w:color w:val="0F4761" w:themeColor="accent1" w:themeShade="BF"/>
      <w:spacing w:val="5"/>
    </w:rPr>
  </w:style>
  <w:style w:type="character" w:styleId="ae">
    <w:name w:val="Hyperlink"/>
    <w:basedOn w:val="a0"/>
    <w:uiPriority w:val="99"/>
    <w:unhideWhenUsed/>
    <w:rsid w:val="00DA210E"/>
    <w:rPr>
      <w:color w:val="467886" w:themeColor="hyperlink"/>
      <w:u w:val="single"/>
    </w:rPr>
  </w:style>
  <w:style w:type="character" w:styleId="af">
    <w:name w:val="Unresolved Mention"/>
    <w:basedOn w:val="a0"/>
    <w:uiPriority w:val="99"/>
    <w:semiHidden/>
    <w:unhideWhenUsed/>
    <w:rsid w:val="00DA21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3029886">
      <w:bodyDiv w:val="1"/>
      <w:marLeft w:val="0"/>
      <w:marRight w:val="0"/>
      <w:marTop w:val="0"/>
      <w:marBottom w:val="0"/>
      <w:divBdr>
        <w:top w:val="none" w:sz="0" w:space="0" w:color="auto"/>
        <w:left w:val="none" w:sz="0" w:space="0" w:color="auto"/>
        <w:bottom w:val="none" w:sz="0" w:space="0" w:color="auto"/>
        <w:right w:val="none" w:sz="0" w:space="0" w:color="auto"/>
      </w:divBdr>
    </w:div>
    <w:div w:id="1628077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facebook.com/l.php?u=https%3A%2F%2Fgadm.org%2Findex.html&amp;h=AT2nC_B-uQsRSiDISgZLCWPxPAKGy2I6n_q6fxzI_hObVIQdgmkq2ok-Xzo4_qMY4HGkmDhXNt6mgOasU2fjNzKqSRefBGTNpAW1lmB7YUk_fauM4Yrev5FABPw0azGLNOH3lw" TargetMode="External"/><Relationship Id="rId13" Type="http://schemas.openxmlformats.org/officeDocument/2006/relationships/hyperlink" Target="https://l.facebook.com/l.php?u=https%3A%2F%2Farxiv.org%2Fpdf%2F2102.03619.pdf%3Ffbclid%3DIwAR3UeaEEvGb9yVaTq0TAHAQMWWJ3QPyH_lXC6niyU5hwZw6plPL4JoYB9VQ&amp;h=AT2ixKK0vFp5cE5H1lrNKW1EoQnN3t0hZIl_Fh4yEmusuxvij7nkktagEroa61eEkgXZpWL8BQQxymcI0ijJBd0OZOUguf26Qu9U7CnxWRPf7aVR3rZVR-TUUM0xWaU1-3s5Uw"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facebook.com/l.php?u=https%3A%2F%2Fgadm.org%2F&amp;h=AT0gtV7C6fhJmuH-N8ymNv-qPuhili4N-qpVJ5VCxqPThe0k7aFi_NlyvssDzw9i-u9HEsCr38VyUPAvTfjYo-XlcXElebw5WwJia6wSZva_t7wdd_9F52Dk5fqWjOvmTwfAYw" TargetMode="External"/><Relationship Id="rId12" Type="http://schemas.openxmlformats.org/officeDocument/2006/relationships/hyperlink" Target="https://l.facebook.com/l.php?u=https%3A%2F%2Fwww.thelancet.com%2Fjournals%2Flanplh%2Farticle%2FPIIS2542-5196%2821%2900261-8%2Ffulltext%3Ffbclid%3DIwAR3zUkCIiMLIf_b8a7DoxnnIWEt_3vpaDVbZvNDg_3mttOJJIHMuYVafdIY%23%2520&amp;h=AT1lCCPLlnL5fN8LP0MU6l5yt3rMdKKBvvKDplCugTJplBh1FPYH4ywRs5y0Q8O6mpfUxTB_pJyNHg5cMV8ey5KWGG83grARuYkbkimhhQirsKVwJ_QBYj8HPNx8CKtOAeng3g" TargetMode="External"/><Relationship Id="rId17" Type="http://schemas.openxmlformats.org/officeDocument/2006/relationships/hyperlink" Target="https://dataforgood.facebook.com/dfg/docs/tutorial-identification-of-at-risk-populations" TargetMode="External"/><Relationship Id="rId2" Type="http://schemas.openxmlformats.org/officeDocument/2006/relationships/styles" Target="styles.xml"/><Relationship Id="rId16" Type="http://schemas.openxmlformats.org/officeDocument/2006/relationships/hyperlink" Target="https://dataforgood.facebook.com/dfg/tools/movement-range-maps" TargetMode="External"/><Relationship Id="rId1" Type="http://schemas.openxmlformats.org/officeDocument/2006/relationships/numbering" Target="numbering.xml"/><Relationship Id="rId6" Type="http://schemas.openxmlformats.org/officeDocument/2006/relationships/hyperlink" Target="https://l.facebook.com/l.php?u=https%3A%2F%2Fgadm.org%2F&amp;h=AT1H7UFcZNkp5NEFBKr3N08NuMBY9UobSBjRHcu-6Ryow8vEY7CdbBNw3QXbQaZcFRtLqyV_2slEynWhtz0HxG7tT6ZvJQt9kDNDUZe3zOljaaVImOvFvAa3NiRMa8kYUSaOpA" TargetMode="External"/><Relationship Id="rId11" Type="http://schemas.openxmlformats.org/officeDocument/2006/relationships/hyperlink" Target="https://l.facebook.com/l.php?u=https%3A%2F%2Fgadm.org%2Findex.html&amp;h=AT0pW0kbx-MIcmqxvWuR5mbRB7ALrpsFd4fwFmyMXPNV_-keqDqufczeYj96K8yCS_Qy5GlAtzd62AbyETXxdOicW7WjP18z6_fPEMWsjQGG3gEeu8SKvqr9AGxyCB06OTOcLw" TargetMode="External"/><Relationship Id="rId5" Type="http://schemas.openxmlformats.org/officeDocument/2006/relationships/hyperlink" Target="https://l.facebook.com/l.php?u=https%3A%2F%2Flearn.microsoft.com%2Fen-us%2Fbingmaps%2Farticles%2Fbing-maps-tile-system&amp;h=AT15Mpoc8c4waMDYdhXDzDgHQDSSK4H4mqcSHiqICc76y1ZhwjOCOlLl2jc-8iXPwwUHW3N9BDE39ZIi_8l_11-Ao_SLLzTjbY8epdntp65enKWB__D7risIDAcPG5wWkN-ogg" TargetMode="External"/><Relationship Id="rId15" Type="http://schemas.openxmlformats.org/officeDocument/2006/relationships/hyperlink" Target="https://dataforgood.facebook.com/dfg/impact" TargetMode="External"/><Relationship Id="rId10" Type="http://schemas.openxmlformats.org/officeDocument/2006/relationships/hyperlink" Target="https://l.facebook.com/l.php?u=https%3A%2F%2Fgadm.org%2Findex.html&amp;h=AT3eLKWm5sIMhQyn7r2mLYCj2VWuR9T5a76vjZ2VedATCysuDgeOSkvM2lprBhSJuqJDZ5y4WGu69abHY1KkW8cI-sVXYdUoPorFYPD6qCJ4NJ3p5cWJa7XtQCH3FuIgc8tQ2w"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l.facebook.com/l.php?u=https%3A%2F%2Fgadm.org%2Findex.html&amp;h=AT38QQXnpHd5pKjRScndT7q02IkPynHOwX9oUgvcBezFIVgTf7tZCfMeu8gRiCxwy_LsaaDZ1qEzd-q3mr_muEI2a29Gmr7Pkeifx4Dngs7jQMo-VVRGtcFpXLJiUg-tSeb9Qw" TargetMode="External"/><Relationship Id="rId14" Type="http://schemas.openxmlformats.org/officeDocument/2006/relationships/hyperlink" Target="https://l.facebook.com/l.php?u=https%3A%2F%2Fwww.science.org%2Fdoi%2Ffull%2F10.1126%2Fscience.abg5298&amp;h=AT0DbiisbyG1ntGOFeAVFX-IvAFTWnS_Qfe9vCzhOo3UN7L9pRGPHUhaxDUERkuvruPcQX_KpTsLFYNVNVCWmT54OylzrnA2qPXmMmrGlAxte4yJyMIbIL7OPw2aQ73n1D8vR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1461</Words>
  <Characters>8328</Characters>
  <Application>Microsoft Office Word</Application>
  <DocSecurity>0</DocSecurity>
  <Lines>69</Lines>
  <Paragraphs>19</Paragraphs>
  <ScaleCrop>false</ScaleCrop>
  <Company/>
  <LinksUpToDate>false</LinksUpToDate>
  <CharactersWithSpaces>9770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金林 巫</dc:creator>
  <cp:keywords/>
  <dc:description/>
  <cp:lastModifiedBy>金林 巫</cp:lastModifiedBy>
  <cp:revision>2</cp:revision>
  <dcterms:created xsi:type="dcterms:W3CDTF">2024-11-10T14:29:00Z</dcterms:created>
  <dcterms:modified xsi:type="dcterms:W3CDTF">2024-11-10T14:29:00Z</dcterms:modified>
</cp:coreProperties>
</file>