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4B3F" w14:textId="07F03CD3" w:rsidR="00D07AE9" w:rsidRPr="00201EF6" w:rsidRDefault="00B51317" w:rsidP="00201EF6">
      <w:pPr>
        <w:pStyle w:val="1"/>
        <w:jc w:val="both"/>
        <w:rPr>
          <w:rFonts w:eastAsia="等线"/>
          <w:sz w:val="40"/>
          <w:szCs w:val="44"/>
        </w:rPr>
      </w:pPr>
      <w:r w:rsidRPr="00B90391">
        <w:rPr>
          <w:rFonts w:eastAsia="等线" w:hint="eastAsia"/>
          <w:sz w:val="40"/>
          <w:szCs w:val="44"/>
          <w:lang w:eastAsia="en-US"/>
        </w:rPr>
        <w:t>Phase Transitions in Collective Emotion: A Theoretical Framework Motivated by Media Dynamics During the COVID-19 Pandemic</w:t>
      </w:r>
    </w:p>
    <w:p w14:paraId="1A2B7534" w14:textId="024D419E" w:rsidR="00D06A4C" w:rsidRPr="00D07AE9" w:rsidRDefault="00D06A4C" w:rsidP="00CB3295">
      <w:pPr>
        <w:pStyle w:val="1"/>
        <w:jc w:val="both"/>
        <w:rPr>
          <w:rFonts w:eastAsia="等线"/>
        </w:rPr>
      </w:pPr>
      <w:r w:rsidRPr="00D07AE9">
        <w:rPr>
          <w:rFonts w:eastAsia="等线" w:hint="eastAsia"/>
        </w:rPr>
        <w:t>Abstract</w:t>
      </w:r>
    </w:p>
    <w:p w14:paraId="4F2AF62C" w14:textId="50974F6E" w:rsidR="00C3576B" w:rsidRDefault="00C3576B" w:rsidP="00CB3295">
      <w:pPr>
        <w:widowControl/>
        <w:spacing w:before="240" w:after="120" w:line="271" w:lineRule="auto"/>
        <w:jc w:val="both"/>
        <w:rPr>
          <w:rFonts w:ascii="Times New Roman" w:eastAsia="等线" w:hAnsi="Times New Roman" w:cs="Times New Roman"/>
          <w:bCs/>
          <w:kern w:val="0"/>
          <w:szCs w:val="22"/>
          <w14:ligatures w14:val="none"/>
        </w:rPr>
      </w:pPr>
      <w:r w:rsidRPr="00C3576B">
        <w:rPr>
          <w:rFonts w:ascii="Times New Roman" w:eastAsia="等线" w:hAnsi="Times New Roman" w:cs="Times New Roman" w:hint="eastAsia"/>
          <w:bCs/>
          <w:kern w:val="0"/>
          <w:szCs w:val="22"/>
          <w14:ligatures w14:val="none"/>
        </w:rPr>
        <w:t>Major societal crises, such as the COVID-19 pandemic, collective emotion can undergo abrupt and dramatic shifts, yet the underlying mechanisms driving these transitions remain poorly understood. This study introduces a theoretical framework, inspired by statistical physics, to model these phenomena as phase transitions. Motivated by the distinct roles of media during the COVID-19 pandemic, we propose a mixed-feedback model where competing mechanisms govern emotional dynamics. In our model, mainstream media provides a stabilizing negative feedback, while social media (</w:t>
      </w:r>
      <w:r w:rsidRPr="00C3576B">
        <w:rPr>
          <w:rFonts w:ascii="Times New Roman" w:eastAsia="等线" w:hAnsi="Times New Roman" w:cs="Times New Roman"/>
          <w:bCs/>
          <w:kern w:val="0"/>
          <w:szCs w:val="22"/>
          <w14:ligatures w14:val="none"/>
        </w:rPr>
        <w:t>“</w:t>
      </w:r>
      <w:r w:rsidRPr="00C3576B">
        <w:rPr>
          <w:rFonts w:ascii="Times New Roman" w:eastAsia="等线" w:hAnsi="Times New Roman" w:cs="Times New Roman" w:hint="eastAsia"/>
          <w:bCs/>
          <w:kern w:val="0"/>
          <w:szCs w:val="22"/>
          <w14:ligatures w14:val="none"/>
        </w:rPr>
        <w:t>We-media</w:t>
      </w:r>
      <w:r w:rsidRPr="00C3576B">
        <w:rPr>
          <w:rFonts w:ascii="Times New Roman" w:eastAsia="等线" w:hAnsi="Times New Roman" w:cs="Times New Roman"/>
          <w:bCs/>
          <w:kern w:val="0"/>
          <w:szCs w:val="22"/>
          <w14:ligatures w14:val="none"/>
        </w:rPr>
        <w:t>”</w:t>
      </w:r>
      <w:r w:rsidRPr="00C3576B">
        <w:rPr>
          <w:rFonts w:ascii="Times New Roman" w:eastAsia="等线" w:hAnsi="Times New Roman" w:cs="Times New Roman" w:hint="eastAsia"/>
          <w:bCs/>
          <w:kern w:val="0"/>
          <w:szCs w:val="22"/>
          <w14:ligatures w14:val="none"/>
        </w:rPr>
        <w:t xml:space="preserve">) creates an amplifying positive feedback. We demonstrate that the interplay between these two forces acts as a control parameter for the entire system. As the influence of positive feedback grows, the system reaches a critical threshold and undergoes a second-order phase transition, shifting from a state of consensus to one of extreme polarization, which we term </w:t>
      </w:r>
      <w:r w:rsidRPr="00C3576B">
        <w:rPr>
          <w:rFonts w:ascii="Times New Roman" w:eastAsia="等线" w:hAnsi="Times New Roman" w:cs="Times New Roman"/>
          <w:bCs/>
          <w:kern w:val="0"/>
          <w:szCs w:val="22"/>
          <w14:ligatures w14:val="none"/>
        </w:rPr>
        <w:t>“</w:t>
      </w:r>
      <w:r w:rsidRPr="00C3576B">
        <w:rPr>
          <w:rFonts w:ascii="Times New Roman" w:eastAsia="等线" w:hAnsi="Times New Roman" w:cs="Times New Roman" w:hint="eastAsia"/>
          <w:bCs/>
          <w:kern w:val="0"/>
          <w:szCs w:val="22"/>
          <w14:ligatures w14:val="none"/>
        </w:rPr>
        <w:t>emotional bubbles.</w:t>
      </w:r>
      <w:r w:rsidRPr="00C3576B">
        <w:rPr>
          <w:rFonts w:ascii="Times New Roman" w:eastAsia="等线" w:hAnsi="Times New Roman" w:cs="Times New Roman"/>
          <w:bCs/>
          <w:kern w:val="0"/>
          <w:szCs w:val="22"/>
          <w14:ligatures w14:val="none"/>
        </w:rPr>
        <w:t>”</w:t>
      </w:r>
      <w:r w:rsidRPr="00C3576B">
        <w:rPr>
          <w:rFonts w:ascii="Times New Roman" w:eastAsia="等线" w:hAnsi="Times New Roman" w:cs="Times New Roman" w:hint="eastAsia"/>
          <w:bCs/>
          <w:kern w:val="0"/>
          <w:szCs w:val="22"/>
          <w14:ligatures w14:val="none"/>
        </w:rPr>
        <w:t xml:space="preserve"> Our analysis reveals characteristic features of this transition, including divergence of correlation length with a critical exponent </w:t>
      </w:r>
      <m:oMath>
        <m:r>
          <w:rPr>
            <w:rFonts w:ascii="Cambria Math" w:eastAsia="等线" w:hAnsi="Cambria Math" w:cs="Times New Roman" w:hint="eastAsia"/>
            <w:kern w:val="0"/>
            <w:szCs w:val="22"/>
            <w14:ligatures w14:val="none"/>
          </w:rPr>
          <m:t xml:space="preserve">ν </m:t>
        </m:r>
        <m:r>
          <w:rPr>
            <w:rFonts w:ascii="Cambria Math" w:eastAsia="等线" w:hAnsi="Cambria Math" w:cs="Times New Roman" w:hint="eastAsia"/>
            <w:kern w:val="0"/>
            <w:szCs w:val="22"/>
            <w14:ligatures w14:val="none"/>
          </w:rPr>
          <m:t>≈</m:t>
        </m:r>
        <m:r>
          <w:rPr>
            <w:rFonts w:ascii="Cambria Math" w:eastAsia="等线" w:hAnsi="Cambria Math" w:cs="Times New Roman" w:hint="eastAsia"/>
            <w:kern w:val="0"/>
            <w:szCs w:val="22"/>
            <w14:ligatures w14:val="none"/>
          </w:rPr>
          <m:t xml:space="preserve"> 0.94</m:t>
        </m:r>
      </m:oMath>
      <w:r w:rsidRPr="00C3576B">
        <w:rPr>
          <w:rFonts w:ascii="Times New Roman" w:eastAsia="等线" w:hAnsi="Times New Roman" w:cs="Times New Roman" w:hint="eastAsia"/>
          <w:bCs/>
          <w:kern w:val="0"/>
          <w:szCs w:val="22"/>
          <w14:ligatures w14:val="none"/>
        </w:rPr>
        <w:t>. While motivated by a specific, large-scale event, our framework offers a powerful and broadly applicable new lens for quantitatively analyzing nonlinear dynamics in collective sentiment. It demonstrates how concepts from statistical physics can illuminate the emergence of systemic fragility in complex information ecosystems</w:t>
      </w:r>
      <w:r w:rsidRPr="00C3576B">
        <w:rPr>
          <w:rFonts w:ascii="Times New Roman" w:eastAsia="等线" w:hAnsi="Times New Roman" w:cs="Times New Roman"/>
          <w:bCs/>
          <w:kern w:val="0"/>
          <w:szCs w:val="22"/>
          <w14:ligatures w14:val="none"/>
        </w:rPr>
        <w:t>.</w:t>
      </w:r>
    </w:p>
    <w:p w14:paraId="6CD3FDB3" w14:textId="77777777" w:rsidR="00201EF6" w:rsidRPr="00201EF6" w:rsidRDefault="00201EF6" w:rsidP="00201EF6">
      <w:pPr>
        <w:widowControl/>
        <w:spacing w:before="240" w:after="120" w:line="271" w:lineRule="auto"/>
        <w:jc w:val="both"/>
        <w:rPr>
          <w:rFonts w:ascii="Times New Roman" w:eastAsia="等线" w:hAnsi="Times New Roman" w:cs="Times New Roman"/>
          <w:bCs/>
          <w:kern w:val="0"/>
          <w:szCs w:val="22"/>
          <w14:ligatures w14:val="none"/>
        </w:rPr>
      </w:pPr>
      <w:r w:rsidRPr="00201EF6">
        <w:rPr>
          <w:rFonts w:ascii="Times New Roman" w:eastAsia="等线" w:hAnsi="Times New Roman" w:cs="Times New Roman" w:hint="eastAsia"/>
          <w:b/>
          <w:bCs/>
          <w:kern w:val="0"/>
          <w:szCs w:val="22"/>
          <w14:ligatures w14:val="none"/>
        </w:rPr>
        <w:t>Keywords:</w:t>
      </w:r>
      <w:r w:rsidRPr="00201EF6">
        <w:rPr>
          <w:rFonts w:ascii="Times New Roman" w:eastAsia="等线" w:hAnsi="Times New Roman" w:cs="Times New Roman" w:hint="eastAsia"/>
          <w:bCs/>
          <w:kern w:val="0"/>
          <w:szCs w:val="22"/>
          <w14:ligatures w14:val="none"/>
        </w:rPr>
        <w:t xml:space="preserve"> </w:t>
      </w:r>
      <w:r w:rsidRPr="00201EF6">
        <w:rPr>
          <w:rFonts w:ascii="Times New Roman" w:eastAsia="等线" w:hAnsi="Times New Roman" w:cs="Times New Roman"/>
          <w:bCs/>
          <w:kern w:val="0"/>
          <w:szCs w:val="22"/>
          <w14:ligatures w14:val="none"/>
        </w:rPr>
        <w:t>Phase transitions, Collective emotion, Emotional bubbles, Mixed-feedback mechanisms, COVID-19</w:t>
      </w:r>
    </w:p>
    <w:p w14:paraId="5143DD19" w14:textId="77777777" w:rsidR="00E314F7" w:rsidRPr="00D07AE9" w:rsidRDefault="00E314F7" w:rsidP="00CB3295">
      <w:pPr>
        <w:pStyle w:val="1"/>
        <w:jc w:val="both"/>
        <w:rPr>
          <w:rFonts w:eastAsia="等线"/>
        </w:rPr>
      </w:pPr>
      <w:r w:rsidRPr="00D07AE9">
        <w:rPr>
          <w:rFonts w:eastAsia="等线" w:hint="eastAsia"/>
        </w:rPr>
        <w:t>Introduction</w:t>
      </w:r>
    </w:p>
    <w:p w14:paraId="3385D7CF" w14:textId="38F30CCD" w:rsidR="00E314F7" w:rsidRPr="00265F6F" w:rsidRDefault="00E314F7" w:rsidP="00CB3295">
      <w:pPr>
        <w:jc w:val="both"/>
        <w:rPr>
          <w:rFonts w:ascii="Times New Roman" w:hAnsi="Times New Roman" w:cs="Times New Roman"/>
        </w:rPr>
      </w:pPr>
      <w:r w:rsidRPr="00265F6F">
        <w:rPr>
          <w:rFonts w:ascii="Times New Roman" w:hAnsi="Times New Roman" w:cs="Times New Roman"/>
        </w:rPr>
        <w:t>Understanding the abrupt, nonlinear transitions in collective human behavior—from opinion polarization and financial market crashes to social unrest—presents a formidable scientific challenge. While many models capture gradual shifts, they often fail to explain the sudden, system-wide changes that can emerge from complex social interactions</w:t>
      </w:r>
      <w:r w:rsidR="002A70E4">
        <w:rPr>
          <w:rFonts w:ascii="Times New Roman" w:hAnsi="Times New Roman" w:cs="Times New Roman" w:hint="eastAsia"/>
        </w:rPr>
        <w:t xml:space="preserve"> </w:t>
      </w:r>
      <w:r w:rsidR="002A70E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{"citationID":"UhrBv1b0","properties":{"formattedCitation":"\\super 1\\uc0\\u8211{}5\\nosupersub{}","plainCitation":"1–5","noteIndex":0},"citationItems":[{"id":2061,"uris":["http://zotero.org/users/9842319/items/PUHG2LTY"],"itemData":{"id":2061,"type":"article-journal","abstract":"An online experiment shows how network structure affects the spread of health behavior.","archive_location":"world","container-title":"Science","DOI":"10.1126/science.1185231","language":"EN","license":"Copyright © 2010, American Association for the Advancement of Science","note":"publisher: American Association for the Advancement of Science","source":"www.science.org","title":"The Spread of Behavior in an Online Social Network Experiment","URL":"https://www.science.org/doi/10.1126/science.1185231","author":[{"family":"Centola","given":"Damon"}],"accessed":{"date-parts":[["2025",8,6]]},"issued":{"date-parts":[["2010",9,3]]}},"label":"page"},{"id":2104,"uris":["http://zotero.org/users/9842319/items/44HW7QY8"],"itemData":{"id":2104,"type":"article-journal","abstract":"The origin of large but rare cascades that are triggered by small initial shocks is\na phenomenon that manifests itself as diversely as cultural fad...","archive_location":"world","container-title":"Proceedings of the National Academy of Sciences","DOI":"10.1073/pnas.082090499","issue":"9","language":"EN","license":"Copyright © 2002, The National Academy of Sciences","note":"Company: The National Academy of Sciences\nDistributor: The National Academy of Sciences\nInstitution: The National Academy of Sciences\nLabel: The National Academy of Sciences\npublisher: Proceedings of the National Academy of Sciences","page":"5766-5771","source":"www.pnas.org","title":"A simple model of global cascades on random networks","volume":"99","author":[{"family":"Watts","given":"Duncan J."}],"issued":{"date-parts":[["2002",4,30]]}},"label":"page"},{"id":2102,"uris":["http://zotero.org/users/9842319/items/USR3C7IA"],"itemData":{"id":2102,"type":"article-journal","abstract":"A longstanding problem in the social, biological, and computational sciences is to determine how groups of distributed individuals can form intelligent collective judgments. Since Galton’s discovery of the “wisdom of crowds” [Galton F (1907) Nature 75:450–451], theories of collective intelligence have suggested that the accuracy of group judgments requires individuals to be either independent, with uncorrelated beliefs, or diverse, with negatively correlated beliefs [Page S (2008) The Difference: How the Power of Diversity Creates Better Groups, Firms, Schools, and Societies]. Previous experimental studies have supported this view by arguing that social influence undermines the wisdom of crowds. These results showed that individuals</w:instrText>
      </w:r>
      <w:r w:rsidR="00934AF5">
        <w:rPr>
          <w:rFonts w:ascii="Times New Roman" w:hAnsi="Times New Roman" w:cs="Times New Roman" w:hint="eastAsia"/>
        </w:rPr>
        <w:instrText>’</w:instrText>
      </w:r>
      <w:r w:rsidR="00934AF5">
        <w:rPr>
          <w:rFonts w:ascii="Times New Roman" w:hAnsi="Times New Roman" w:cs="Times New Roman"/>
        </w:rPr>
        <w:instrText xml:space="preserve"> estimates became more similar when subjects observed each other’s beliefs, thereby reducing diversity without a corresponding increase in group accuracy [Lorenz J, Rauhut H, Schweitzer F, Helbing D (2011) Proc Natl Acad Sci USA 108:9020–9025]. By contrast, we show general network conditions under which social influence improves the accuracy of group estimates, even as individual beliefs become more similar. We present theoretical predictions and experimental results showing that, in decentralized communication networks, group estimates become reliably more accurate as a result of information exchange. We further show that the dynamics of group accuracy change with network structure. In centralized networks, where the influence of central individuals dominates the collective estimation process, group estimates become more likely to increase in error.","container-title":"Proceedings of the National Academy of Sciences","DOI":"10.1073/pnas.1615978114","issue":"26","note":"publisher: Proceedings of the National Academy of Sciences","page":"E5070-E5076","source":"pnas.org (Atypon)","title":"Network dynamics of social influence in the wisdom of crowds","volume":"114","author":[{"family":"Becker","given":"Joshua"},{"family":"Brackbill","given":"Devon"},{"family":"Centola","given":"Damon"}],"issued":{"date-parts":[["2017",6,27]]}},"label":"page"},{"id":2003,"uris":["http://zotero.org/users/9842319/items/8QMA9PVW"],"itemData":{"id":2003,"type":"article-journal","abstract":"As people increasingly rely on social media for news, it is important to understand what types of news media they are likely to come across in their social media environment. Exposure to news conte...","archive_location":"world","container-title":"Digital Journalism","ISSN":"2167-0811","language":"EN","license":"© 2020 Informa UK Limited, trading as Taylor &amp; Francis Group","note":"publisher: Routledge","source":"www.tandfonline.com","title":"Shared Emotion: The Social Amplification of Partisan News on Twitter","title-short":"Shared Emotion","URL":"https://www.tandfonline.com/doi/abs/10.1080/21670811.2020.1831937","author":[{"family":"Hasell","given":"Ariel"}],"accessed":{"date-parts":[["2025",8,6]]},"issued":{"date-parts":[["2021",9,14]]}},"label":"page"},{"id":1968,"uris":["http://zotero.org/users/9842319/items/QBTJJVSG"],"itemData":{"id":1968,"type":"article-journal","abstract":"This study explores the implications of the digital network society for public health communication and management through an empirical study on communication related to the transboundary haze crisis in Singapore. Using the Social Amplification of Risk Framework (SARF), the authors applied sentiment and thematic analysis on haze-related posts on an online discussion forum (HardwareZone) and a social networking site (Facebook), and to haze-related articles in The Straits Times (a newspaper). The study shows that the medium matters in social amplification of risk: Facebook had an effect on the amplification of emotions, while HardwareZone and The Straits Times did not. In addition, the results show that spikes in online risk amplification were strongly influenced by unprecedented events. They also suggest that anger expressed online may be linked to a sense of futility. Implications for practice and recommendations for future research are provided in the conclusion.","container-title":"Health Communication","DOI":"10.1080/10410236.2016.1242031","ISSN":"1041-0236","issue":"1","note":"publisher: Routledge\n_eprint: https://doi.org/10.1080/10410236.2016.1242031\nPMID: 27901352","page":"14-21","source":"Taylor and Francis+NEJM","title":"The Social Amplification of Haze-Related Risks on the Internet","volume":"33","author":[{"family":"Chong","given":"Mark"},{"family":"Choy","given":"Murphy","non-dropping-particle":"and"}],"issued":{"date-parts":[["2018",1,2]]}},"label":"page"}],"schema":"https://github.com/citation-style-language/schema/raw/master/csl-citation.json"} </w:instrText>
      </w:r>
      <w:r w:rsidR="002A70E4">
        <w:rPr>
          <w:rFonts w:ascii="Times New Roman" w:hAnsi="Times New Roman" w:cs="Times New Roman"/>
        </w:rPr>
        <w:fldChar w:fldCharType="separate"/>
      </w:r>
      <w:r w:rsidR="00934AF5" w:rsidRPr="00934AF5">
        <w:rPr>
          <w:rFonts w:ascii="Times New Roman" w:hAnsi="Times New Roman" w:cs="Times New Roman"/>
          <w:kern w:val="0"/>
          <w:vertAlign w:val="superscript"/>
        </w:rPr>
        <w:t>1–5</w:t>
      </w:r>
      <w:r w:rsidR="002A70E4">
        <w:rPr>
          <w:rFonts w:ascii="Times New Roman" w:hAnsi="Times New Roman" w:cs="Times New Roman"/>
        </w:rPr>
        <w:fldChar w:fldCharType="end"/>
      </w:r>
      <w:r w:rsidRPr="00265F6F">
        <w:rPr>
          <w:rFonts w:ascii="Times New Roman" w:hAnsi="Times New Roman" w:cs="Times New Roman"/>
        </w:rPr>
        <w:t>. Such dynamics are frequently observed in online social networks</w:t>
      </w:r>
      <w:r w:rsidR="00934AF5">
        <w:rPr>
          <w:rFonts w:ascii="Times New Roman" w:hAnsi="Times New Roman" w:cs="Times New Roman" w:hint="eastAsia"/>
        </w:rPr>
        <w:t xml:space="preserve"> </w:t>
      </w:r>
      <w:r w:rsidR="00934AF5">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{"citationID":"ETGOcO9S","properties":{"formattedCitation":"\\super 6\\nosupersub{}","plainCitation":"6","noteIndex":0},"citationItems":[{"id":1960,"uris":["http://zotero.org/users/9842319/items/Q8TPUZ2C"],"itemData":{"id":1960,"type":"article-journal","abstract":"Members of different political groups not only disagree about issues but also dislike and distrust each other. While social media can amplify this emotional divide—called affective polarization by political scientists—there is a lack of agreement on its strength and prevalence. We measure affective polarization on social media by quantifying the emotions and toxicity of reply interactions. We demonstrate that, as predicted by affective polarization, interactions between users with same ideology (in-group replies) tend to be positive, while interactions between opposite-ideology users (out-group replies) are characterized by negativity and toxicity. Second, we show that affective polarization generalizes beyond the in-group/out-group dichotomy and can be considered a structural property of social networks. Specifically, we show that emotions vary with network distance between users, with closer interactions eliciting positive emotions and more distant interactions leading to anger, disgust, and toxicity. Finally, we show that similar information exhibits different dynamics when spreading in emotionally polarized groups. These findings are consistent across diverse datasets spanning discussions on topics such as the COVID-19 pandemic and abortion in the US. Our research provides insights into the complex social dynamics of affective polarization in the digital age and its implications for political discourse.","container-title":"npj Complexity","DOI":"10.1038/s44260-024-00008-w","ISSN":"2731-8753","issue":"1","journalAbbreviation":"npj Complex","language":"en","license":"2024 The Author(s)","note":"publisher: Nature Publishing Group","page":"8","source":"www.nature.com","title":"Affective polarization and dynamics of information spread in online networks","volume":"1","author":[{"family":"Lerman","given":"Kristina"},{"family":"Feldman","given":"Dan"},{"family":"He","given":"Zihao"},{"family":"Rao","given":"Ashwin"}],"issued":{"date-parts":[["2024",6,7]]}}}],"schema":"https://github.com/citation-style-language/schema/raw/master/csl-citation.json"} </w:instrText>
      </w:r>
      <w:r w:rsidR="00934AF5">
        <w:rPr>
          <w:rFonts w:ascii="Times New Roman" w:hAnsi="Times New Roman" w:cs="Times New Roman"/>
        </w:rPr>
        <w:fldChar w:fldCharType="separate"/>
      </w:r>
      <w:r w:rsidR="00934AF5" w:rsidRPr="00934AF5">
        <w:rPr>
          <w:rFonts w:ascii="Times New Roman" w:hAnsi="Times New Roman" w:cs="Times New Roman"/>
          <w:kern w:val="0"/>
          <w:vertAlign w:val="superscript"/>
        </w:rPr>
        <w:t>6</w:t>
      </w:r>
      <w:r w:rsidR="00934AF5">
        <w:rPr>
          <w:rFonts w:ascii="Times New Roman" w:hAnsi="Times New Roman" w:cs="Times New Roman"/>
        </w:rPr>
        <w:fldChar w:fldCharType="end"/>
      </w:r>
      <w:r w:rsidRPr="00265F6F">
        <w:rPr>
          <w:rFonts w:ascii="Times New Roman" w:hAnsi="Times New Roman" w:cs="Times New Roman"/>
        </w:rPr>
        <w:t xml:space="preserve">, where adaptive feedback mechanisms, such as influencer effects and algorithmic recommendations, can drive opinion clustering and create fragmented landscapes of transient consensus </w:t>
      </w:r>
      <w:r w:rsidR="002A70E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{"citationID":"vp7jW2jt","properties":{"formattedCitation":"\\super 7\\uc0\\u8211{}9\\nosupersub{}","plainCitation":"7–9","noteIndex":0},"citationItems":[{"id":1961,"uris":["http://zotero.org/users/9842319/items/KIDLNTGQ"],"itemData":{"id":1961,"type":"article-journal","abstract":"Digital communication has made the public discourse considerably more complex, and new actors and strategies have emerged as a result of this seismic shift. Aside from the often-studied interactions among individuals during opinion formation, which have been facilitated on a large scale by social media platforms, the changing role of traditional media and the emerging role of “influencers” are not well understood, and the implications of their engagement strategies arising from the incentive structure of the attention economy even less so. Here we propose a novel framework for opinion dynamics that can accommodate various versions of opinion dynamics as well as account for different roles, namely that of individuals, media and influencers, who change their own opinion positions on different time scales. Numerical simulations of instances of this framework show the importance of their relative influence in creating qualitatively different opinion formation dynamics: with influencers, fragmented but short-lived clusters emerge, which are then counteracted by more stable media positions. The framework allows for mean-field approximations by partial differential equations, which reproduce those dynamics and allow for efficient large-scale simulations when the number of individuals is large. Based on the mean-field approximations, we can study how strategies of influencers to gain more followers can influence the overall opinion distribution. We show that moving towards extreme positions can be a beneficial strategy for influencers to gain followers. Finally, our framework allows us to demonstrate that optimal control strategies allow other influencers or media to counteract such attempts and prevent further fragmentation of the opinion landscape. Our modelling framework contributes to a more flexible modelling approach in opinion dynamics and a better understanding of the different roles and strategies in the increasingly complex information ecosystem.","container-title":"Scientific Reports","DOI":"10.1038/s41598-023-46187-9","ISSN":"2045-2322","issue":"1","journalAbbreviation":"Sci Rep","language":"en","license":"2023 The Author(s)","note":"publisher: Nature Publishing Group","page":"19375","source":"www.nature.com","title":"Modelling opinion dynamics under the impact of influencer and media strategies","volume":"13","author":[{"family":"Helfmann","given":"Luzie"},{"family":"Djurdjevac Conrad","given":"Nataša"},{"family":"Lorenz-Spreen","given":"Philipp"},{"family":"Schütte","given":"Christof"}],"issued":{"date-parts":[["2023",11,8]]}},"label":"page"},{"id":2075,"uris":["http://zotero.org/users/9842319/items/R7ESX2VK"],"itemData":{"id":2075,"type":"webpage","abstract":"Statistical physics, particularly kinetic modeling, provides effective tools to analyze the evolution and spread of opinions within a population.","container-title":"Society for Industrial and Applied Mathematics","language":"en-US","title":"Opinion Dynamics in Social Networks: Kinetic and Data-driven Modeling | SIAM","title-short":"Opinion Dynamics in Social Networks","URL":"https://www.siam.org/publications/siam-news/articles/opinion-dynamics-in-social-networks-kinetic-and-data-driven-modeling/","author":[{"family":"Giacomo","given":"Albi"},{"family":"Calzola","given":"Elisa"},{"family":"Dimarco","given":"Giacomo"}],"accessed":{"date-parts":[["2025",8,9]]},"issued":{"date-parts":[["2025",6,23]]}},"label":"page"},{"id":1966,"uris":["http://zotero.org/users/9842319/items/NK59NPHF"],"itemData":{"id":1966,"type":"article-journal","abstract":"Despite AI-driven recommendation algorithms being widely adopted to counter information overload, substantial evidence suggests that they are building cocoons of homogeneous contents and viewpoints, further aggravating social polarization and prejudice. Curbing these perils requires a deep insight into the origin of information cocoons. Here we investigate information cocoons in the real world using two large datasets and find that a large number of users are trapped in information cocoons. Further empirical analysis suggests that two ingredients, each corresponding to a fundamental mechanism in human–AI interaction systems, are correlated with the loss of information diversity. Grounded on the empirical findings, we derive a mechanistic model for the adaptive information dynamics in complex human–AI interaction systems governed by these fundamental mechanisms. It allows us to predict critical transitions between three states: diversification, partial information cocoons, and deep information cocoons. Our work not only empirically traces real-world information cocoons in two representative scenarios, but also theoretically unearths basic mechanisms governing the emergence of information cocoons. We provide a theoretical method for understanding major social issues resulting from adaptive information dynamics in complex human–AI interaction systems.","container-title":"Nature Machine Intelligence","DOI":"10.1038/s42256-023-00731-4","ISSN":"2522-5839","issue":"11","journalAbbreviation":"Nat Mach Intell","language":"en","license":"2023 The Author(s), under exclusive licence to Springer Nature Limited","note":"publisher: Nature Publishing Group","page":"1214-1224","source":"www.nature.com","title":"Human</w:instrText>
      </w:r>
      <w:r w:rsidR="00934AF5">
        <w:rPr>
          <w:rFonts w:ascii="Times New Roman" w:hAnsi="Times New Roman" w:cs="Times New Roman" w:hint="eastAsia"/>
        </w:rPr>
        <w:instrText>–</w:instrText>
      </w:r>
      <w:r w:rsidR="00934AF5">
        <w:rPr>
          <w:rFonts w:ascii="Times New Roman" w:hAnsi="Times New Roman" w:cs="Times New Roman"/>
        </w:rPr>
        <w:instrText xml:space="preserve">AI adaptive dynamics drives the emergence of information cocoons","volume":"5","author":[{"family":"Piao","given":"Jinghua"},{"family":"Liu","given":"Jiazhen"},{"family":"Zhang","given":"Fang"},{"family":"Su","given":"Jun"},{"family":"Li","given":"Yong"}],"issued":{"date-parts":[["2023",11]]}},"label":"page"}],"schema":"https://github.com/citation-style-language/schema/raw/master/csl-citation.json"} </w:instrText>
      </w:r>
      <w:r w:rsidR="002A70E4">
        <w:rPr>
          <w:rFonts w:ascii="Times New Roman" w:hAnsi="Times New Roman" w:cs="Times New Roman"/>
        </w:rPr>
        <w:fldChar w:fldCharType="separate"/>
      </w:r>
      <w:r w:rsidR="00934AF5" w:rsidRPr="00934AF5">
        <w:rPr>
          <w:rFonts w:ascii="Times New Roman" w:hAnsi="Times New Roman" w:cs="Times New Roman"/>
          <w:kern w:val="0"/>
          <w:vertAlign w:val="superscript"/>
        </w:rPr>
        <w:t>7–9</w:t>
      </w:r>
      <w:r w:rsidR="002A70E4">
        <w:rPr>
          <w:rFonts w:ascii="Times New Roman" w:hAnsi="Times New Roman" w:cs="Times New Roman"/>
        </w:rPr>
        <w:fldChar w:fldCharType="end"/>
      </w:r>
      <w:r w:rsidRPr="00265F6F">
        <w:rPr>
          <w:rFonts w:ascii="Times New Roman" w:hAnsi="Times New Roman" w:cs="Times New Roman"/>
        </w:rPr>
        <w:t xml:space="preserve">. These processes suggest that the architecture </w:t>
      </w:r>
      <w:r w:rsidRPr="00265F6F">
        <w:rPr>
          <w:rFonts w:ascii="Times New Roman" w:hAnsi="Times New Roman" w:cs="Times New Roman"/>
        </w:rPr>
        <w:lastRenderedPageBreak/>
        <w:t>of our information ecosystems may contain mechanisms that push collective sentiment toward critical tipping points.</w:t>
      </w:r>
    </w:p>
    <w:p w14:paraId="30B4DDDE" w14:textId="7C601B60" w:rsidR="00E314F7" w:rsidRPr="00265F6F" w:rsidRDefault="00E314F7" w:rsidP="00CB3295">
      <w:pPr>
        <w:ind w:firstLine="420"/>
        <w:jc w:val="both"/>
        <w:rPr>
          <w:rFonts w:ascii="Times New Roman" w:hAnsi="Times New Roman" w:cs="Times New Roman"/>
        </w:rPr>
      </w:pPr>
      <w:r w:rsidRPr="00265F6F">
        <w:rPr>
          <w:rFonts w:ascii="Times New Roman" w:hAnsi="Times New Roman" w:cs="Times New Roman"/>
        </w:rPr>
        <w:t>The COVID-19 pandemic provided a powerful real-world setting to study these complex dynamics on a global scale</w:t>
      </w:r>
      <w:r w:rsidR="00BA6114">
        <w:rPr>
          <w:rFonts w:ascii="Times New Roman" w:hAnsi="Times New Roman" w:cs="Times New Roman" w:hint="eastAsia"/>
        </w:rPr>
        <w:t xml:space="preserve">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{"citationID":"TIZ3KVtC","properties":{"formattedCitation":"\\super 10\\uc0\\u8211{}12\\nosupersub{}","plainCitation":"10–12","noteIndex":0},"citationItems":[{"id":2110,"uris":["http://zotero.org/users/9842319/items/Z7PKEZPT"],"itemData":{"id":2110,"type":"article-journal","abstract":"Cues sent by political elites are known to influence public attitudes and behavior. Polarization in elite rhetoric may hinder effective responses to public health crises, when accurate information and rapid behavioral change can save lives. We examine polarization in cues sent to the public by current members of the U.S. House and Senate during the onset of the COVID-19 pandemic, measuring polarization as the ability to correctly classify the partisanship of tweets' authors based solely on the text and the dates they were sent. We find that Democrats discussed the crisis more frequently-emphasizing threats to public health and American workers-while Republicans placed greater emphasis on China and businesses. Polarization in elite discussion of the COVID-19 pandemic peaked in mid-February-weeks after the first confirmed case in the United States-and continued into March. These divergent cues correspond with a partisan divide in the public's early reaction to the crisis.","container-title":"Science Advances","DOI":"10.1126/sciadv.abc2717","ISSN":"2375-2548","issue":"28","journalAbbreviation":"Sci Adv","language":"eng","note":"PMID: 32923600\nPMCID: PMC7455486","page":"eabc2717","source":"PubMed","title":"Elusive consensus: Polarization in elite communication on the COVID-19 pandemic","title-short":"Elusive consensus","volume":"6","author":[{"family":"Green","given":"Jon"},{"family":"Edgerton","given":"Jared"},{"family":"Naftel","given":"Daniel"},{"family":"Shoub","given":"Kelsey"},{"family":"Cranmer","given":"Skyler J."}],"issued":{"date-parts":[["2020",7]]}},"label":"page"},{"id":2108,"uris":["http://zotero.org/users/9842319/items/SMFXZ8XR"],"itemData":{"id":2108,"type":"article-journal","abstract":"The COVID-19 pandemic represents a massive global health crisis. Because the crisis requires large-scale behaviour change and places significant psychological burdens on individuals, insights from the social and behavioural sciences can be used to help align human behaviour with the recommendations of epidemiologists and public health experts. Here we discuss evidence from a selection of research topics relevant to pandemics, including work on navigating threats, social and cultural influences on behaviour, science communication, moral decision-making, leadership, and stress and coping. In each section, we note the nature and quality of prior research, including uncertainty and unsettled issues. We identify several insights for effective response to the COVID-19 pandemic and highlight important gaps researchers should move quickly to fill in the coming weeks and months.","container-title":"Nature Human Behaviour","DOI":"10.1038/s41562-020-0884-z","ISSN":"2397-3374","issue":"5","journalAbbreviation":"Nat Hum Behav","language":"en","license":"2020 Springer Nature Limited","note":"publisher: Nature Publishing Group","page":"460-471","source":"www.nature.com","title":"Using social and behavioural science to support COVID-19 pandemic response","volume":"4","author":[{"family":"Bavel","given":"Jay J. Van"},{"family":"Baicker","given":"Katherine"},{"family":"Boggio","given":"Paulo S."},{"family":"Capraro","given":"Valerio"},{"family":"Cichocka","given":"Aleksandra"},{"family":"Cikara","given":"Mina"},{"family":"Crockett","given":"Molly J."},{"family":"Crum","given":"Alia J."},{"family":"Douglas","given":"Karen M."},{"family":"Druckman","given":"James N."},{"family":"Drury","given":"John"},{"family":"Dube","given":"Oeindrila"},{"family":"Ellemers","given":"Naomi"},{"family":"Finkel","given":"Eli J."},{"family":"Fowler","given":"James H."},{"family":"Gelfand","given":"Michele"},{"family":"Han","given":"Shihui"},{"family":"Haslam","given":"S. Alexander"},{"family":"Jetten","given":"Jolanda"},{"family":"Kitayama","given":"Shinobu"},{"family":"Mobbs","given":"Dean"},{"family":"Napper","given":"Lucy E."},{"family":"Packer","given":"Dominic J."},{"family":"Pennycook","given":"Gordon"},{"family":"Peters","given":"Ellen"},{"family":"Petty","given":"Richard E."},{"family":"Rand","given":"David G."},{"family":"Reicher","given":"Stephen D."},{"family":"Schnall","given":"Simone"},{"family":"Shariff","given":"Azim"},{"family":"Skitka","given":"Linda J."},{"family":"Smith","given":"Sandra Susan"},{"family":"Sunstein","given":"Cass R."},{"family":"Tabri","given":"Nassim"},{"family":"Tucker","given":"Joshua A."},{"family":"Linden","given":"Sander","dropping-particle":"van der"},{"family":"Lange","given":"Paul","dropping-particle":"van"},{"family":"Weeden","given":"Kim A."},{"family":"Wohl","given":"Michael J. A."},{"family":"Zaki","given":"Jamil"},{"family":"Zion","given":"Sean R."},{"family":"Willer","given":"Robb"}],"issued":{"date-parts":[["2020",5]]}},"label":"page"},{"id":1954,"uris":["http://zotero.org/users/9842319/items/SJCQKPLL"],"itemData":{"id":1954,"type":"article-journal","abstract":"The COVID-19 pandemic has created unprecedented burdens on people’s physical health and subjective well-being. While countries worldwide have developed platforms to track the evolution of COVID-19 infections and deaths, frequent global measurements of affective states to gauge the emotional impacts of pandemic and related policy interventions remain scarce. Using 654 million geotagged social media posts in over 100 countries, covering 74% of world population, coupled with state-of-the-art natural language processing techniques, we develop a global dataset of expressed sentiment indices to track national- and subnational-level affective states on a daily basis. We present two motivating applications using data from the first wave of COVID-19 (from 1 January to 31 May 2020). First, using regression discontinuity design, we provide consistent evidence that COVID-19 outbreaks caused steep declines in expressed sentiment globally, followed by asymmetric, slower recoveries. Second, applying synthetic control methods, we find moderate to no effects of lockdown policies on expressed sentiment, with large heterogeneity across countries. This study shows how social media data, when coupled with machine learning techniques, can provide real-time measurements of affective states.","container-title":"Nature Human Behaviour","DOI":"10.1038/s41562-022-01312-y","ISSN":"2397-3374","issue":"3","journalAbbreviation":"Nat Hum Behav","language":"en","license":"2022 The Author(s), under exclusive licence to Springer Nature Limited","note":"publisher: Nature Publishing Group","page":"349-358","source":"www.nature.com","title":"Global evidence of expressed sentiment alterations during the COVID-19 pandemic","volume":"6","author":[{"family":"Wang","given":"Jianghao"},{"family":"Fan","given":"Yichun"},{"family":"Palacios","given":"Juan"},{"family":"Chai","given":"Yuchen"},{"family":"Guetta-Jeanrenaud","given":"Nicolas"},{"family":"Obradovich","given":"Nick"},{"family":"Zhou","given":"Chenghu"},{"family":"Zheng","given":"Siqi"}],"issued":{"date-parts":[["2022",3]]}},"label":"page"}],"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10–12</w:t>
      </w:r>
      <w:r w:rsidR="00BA6114">
        <w:rPr>
          <w:rFonts w:ascii="Times New Roman" w:hAnsi="Times New Roman" w:cs="Times New Roman"/>
        </w:rPr>
        <w:fldChar w:fldCharType="end"/>
      </w:r>
      <w:r w:rsidRPr="00265F6F">
        <w:rPr>
          <w:rFonts w:ascii="Times New Roman" w:hAnsi="Times New Roman" w:cs="Times New Roman"/>
        </w:rPr>
        <w:t xml:space="preserve">. The crisis triggered not only widespread negative emotions but also an </w:t>
      </w:r>
      <w:r w:rsidR="00CB3295">
        <w:rPr>
          <w:rFonts w:ascii="Times New Roman" w:hAnsi="Times New Roman" w:cs="Times New Roman"/>
        </w:rPr>
        <w:t>“</w:t>
      </w:r>
      <w:r w:rsidRPr="00265F6F">
        <w:rPr>
          <w:rFonts w:ascii="Times New Roman" w:hAnsi="Times New Roman" w:cs="Times New Roman"/>
        </w:rPr>
        <w:t>infodemic</w:t>
      </w:r>
      <w:r w:rsidR="00CB3295">
        <w:rPr>
          <w:rFonts w:ascii="Times New Roman" w:hAnsi="Times New Roman" w:cs="Times New Roman"/>
        </w:rPr>
        <w:t>”</w:t>
      </w:r>
      <w:r w:rsidR="00CB3295">
        <w:rPr>
          <w:rFonts w:ascii="Times New Roman" w:hAnsi="Times New Roman" w:cs="Times New Roman" w:hint="eastAsia"/>
        </w:rPr>
        <w:t xml:space="preserve"> </w:t>
      </w:r>
      <w:r w:rsidRPr="00265F6F">
        <w:rPr>
          <w:rFonts w:ascii="Times New Roman" w:hAnsi="Times New Roman" w:cs="Times New Roman"/>
        </w:rPr>
        <w:t xml:space="preserve">of conflicting risk information, creating an unprecedented challenge for public mental health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{"citationID":"8tzoXeN6","properties":{"formattedCitation":"\\super 13\\uc0\\u8211{}15\\nosupersub{}","plainCitation":"13–15","noteIndex":0},"citationItems":[{"id":1972,"uris":["http://zotero.org/users/9842319/items/FLRIGQNB"],"itemData":{"id":1972,"type":"article-journal","abstract":"The chronic nature of coronavirus disease (COVID-19) outbreak and lack of success in treatment and cure is creating an environment that is crucial for mental wellbeing. Presently, we extracted and classified sentiments and emotions from 141,208 headlines of global English news sources regarding the coronavirus disease (COVID-19). The headlines considered were those carrying keyword coronavirus between the time frame 15 Janaury, 2020 to 3 June, 2020 from top rated 25 English news sources. The headlines were classified into positive, negative and neutral sentiments after the calculation of text unbounded polarity at the sentence level score and incorporating the valence shifters. In addition, the National Research Council Canada (NRC) Word-Emotion Lexicon was used to calculate the presence of eight emotions at their emotional weight. The results reveal that the news headlines had high emotional scores with a negative polarity. More precisely, around 52% of the news headlines evoked negative sentiments and only 30% evoked positive sentiments while 18% were neutral. Fear, trust, anticipation, sadness, and anger were the main emotions evoked by the news headlines. Overall, the findings of this study can be weaved together into important implications for emotional wellbeing and economic perspective.","container-title":"Humanities and Social Sciences Communications","DOI":"10.1057/s41599-020-0523-3","ISSN":"2662-9992","issue":"1","journalAbbreviation":"Humanit Soc Sci Commun","language":"en","license":"2020 The Author(s)","note":"publisher: Palgrave","page":"23","source":"www.nature.com","title":"Sentiments and emotions evoked by news headlines of coronavirus disease (COVID-19) outbreak","volume":"7","author":[{"family":"Aslam","given":"Faheem"},{"family":"Awan","given":"Tahir Mumtaz"},{"family":"Syed","given":"Jabir Hussain"},{"family":"Kashif","given":"Aisha"},{"family":"Parveen","given":"Mahwish"}],"issued":{"date-parts":[["2020",7,8]]}},"label":"page"},{"id":1971,"uris":["http://zotero.org/users/9842319/items/RLK4EUDP"],"itemData":{"id":1971,"type":"article-journal","abstract":"Long-term control of the COVID-19 pandemic hinges in part on the development and uptake of a preventive vaccine. In addition to a segment of population that refuses vaccines, the novelty of the disease and concerns over safety and efficacy of the vaccine have a sizable proportion of the U.S. indicating reluctance to getting vaccinated against COVID-19. Among various efforts to address vaccine hesitancy and foster vaccine confidence, evidence-based communication strategies are critical. There are opportunities to consider the role of emotion in communication efforts. In this commentary, we highlight several ways negative as well as positive emotions may be considered and leveraged. Examples include attending to negative emotions such as fear and anxiety, raising awareness of emotional manipulations by anti-vaccine disinformation efforts, and activating positive emotions such as altruism and hope as part of vaccine education endeavors.","container-title":"Health Communication","DOI":"10.1080/10410236.2020.1838096","ISSN":"1041-0236","issue":"14","note":"publisher: Routledge\n_eprint: https://doi.org/10.1080/10410236.2020.1838096\nPMID: 33124475","page":"1718-1722","source":"Taylor and Francis+NEJM","title":"Considering Emotion in COVID-19 Vaccine Communication: Addressing Vaccine Hesitancy and Fostering Vaccine Confidence","title-short":"Considering Emotion in COVID-19 Vaccine Communication","volume":"35","author":[{"family":"Chou","given":"Wen-Ying Sylvia"},{"family":"Budenz","given":"Alexandra","non-dropping-particle":"and"}],"issued":{"date-parts":[["2020",12,5]]}},"label":"page"},{"id":1965,"uris":["http://zotero.org/users/9842319/items/TF8GWMD6"],"itemData":{"id":1965,"type":"article-journal","abstract":"This study examines the dynamic relationship between China’s COVID-19 containment policies and public sentiment, focusing on the significant lockdowns in Wuhan and Shanghai. We employed natural language processing (NLP) on Weibo text data to uncover how people’s emotions towards these containment measures changed over time and space. Our analysis reveals a critical evolution in public sentiment, transitioning from initial support to growing dissatisfaction, highlighting the impact of ‘pandemic fatigue’ and the socio-economic factors influencing these shifts. This study contributes to understanding the complex interplay between public health strategies and societal reactions, providing practical insights into the spatial variations of sentiment across different demographic and socio-economic groups. By elucidating the causal effects of containment policies on public sentiment and the subsequent rise in public skepticism, our research offers valuable lessons for policymakers in tailoring communication and interventions to mitigate negative public perceptions and foster compliance during health crises.","container-title":"Humanities and Social Sciences Communications","DOI":"10.1057/s41599-024-03592-3","ISSN":"2662-9992","issue":"1","journalAbbreviation":"Humanit Soc Sci Commun","language":"en","license":"2024 The Author(s)","note":"publisher: Palgrave","page":"1104","source":"www.nature.com","title":"Shifting sentiments: analyzing public reaction to COVID-19 containment policies in Wuhan and Shanghai through Weibo data","title-short":"Shifting sentiments","volume":"11","author":[{"family":"Liu","given":"Zhihang"},{"family":"Wu","given":"Jinlin"},{"family":"Wu","given":"Connor Y. H."},{"family":"Xia","given":"Xinming"}],"issued":{"date-parts":[["2024",8,29]]}},"label":"page"}],"schema":"https://github.com/citation-style-language/schema/raw/master/csl-citation.json"}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13–15</w:t>
      </w:r>
      <w:r w:rsidR="00BA6114">
        <w:rPr>
          <w:rFonts w:ascii="Times New Roman" w:hAnsi="Times New Roman" w:cs="Times New Roman"/>
        </w:rPr>
        <w:fldChar w:fldCharType="end"/>
      </w:r>
      <w:r w:rsidRPr="00265F6F">
        <w:rPr>
          <w:rFonts w:ascii="Times New Roman" w:hAnsi="Times New Roman" w:cs="Times New Roman"/>
        </w:rPr>
        <w:t xml:space="preserve">. Within this volatile environment, public sentiment did not always evolve predictably. Instead, it often displayed periods of apparent stability punctuated by rapid, dramatic shifts toward extreme polarization, a phenomenon we conceptually term </w:t>
      </w:r>
      <w:r w:rsidR="00BA6114">
        <w:rPr>
          <w:rFonts w:ascii="Times New Roman" w:hAnsi="Times New Roman" w:cs="Times New Roman"/>
        </w:rPr>
        <w:t>“</w:t>
      </w:r>
      <w:r w:rsidRPr="00265F6F">
        <w:rPr>
          <w:rFonts w:ascii="Times New Roman" w:hAnsi="Times New Roman" w:cs="Times New Roman"/>
        </w:rPr>
        <w:t>emotional bubbles.</w:t>
      </w:r>
      <w:r w:rsidR="00BA6114">
        <w:rPr>
          <w:rFonts w:ascii="Times New Roman" w:hAnsi="Times New Roman" w:cs="Times New Roman"/>
        </w:rPr>
        <w:t>”</w:t>
      </w:r>
      <w:r w:rsidRPr="00265F6F">
        <w:rPr>
          <w:rStyle w:val="30"/>
          <w:rFonts w:cs="Times New Roman"/>
        </w:rPr>
        <w:t xml:space="preserve"> </w:t>
      </w:r>
      <w:r w:rsidR="00493B0A" w:rsidRPr="00493B0A">
        <w:rPr>
          <w:rStyle w:val="30"/>
          <w:rFonts w:cs="Times New Roman" w:hint="eastAsia"/>
          <w:b w:val="0"/>
          <w:bCs/>
        </w:rPr>
        <w:t>This pattern mirrors financial bubbles: initial stability masks underlying fragility. When information environments become imbalanced and critical thresholds are exceeded, collective emotions can shift abruptly from calm to collapse.</w:t>
      </w:r>
    </w:p>
    <w:p w14:paraId="25B053EF" w14:textId="5126BF0D" w:rsidR="00E314F7" w:rsidRPr="00265F6F" w:rsidRDefault="00E314F7" w:rsidP="00CB3295">
      <w:pPr>
        <w:ind w:firstLine="420"/>
        <w:jc w:val="both"/>
        <w:rPr>
          <w:rFonts w:ascii="Times New Roman" w:hAnsi="Times New Roman" w:cs="Times New Roman"/>
        </w:rPr>
      </w:pPr>
      <w:r w:rsidRPr="00265F6F">
        <w:rPr>
          <w:rFonts w:ascii="Times New Roman" w:hAnsi="Times New Roman" w:cs="Times New Roman"/>
        </w:rPr>
        <w:t xml:space="preserve">This observation motivates a central puzzle. Existing frameworks, such as the Social Amplification of Risk Framework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{"citationID":"uL1cVlQV","properties":{"formattedCitation":"\\super 16\\nosupersub{}","plainCitation":"16","noteIndex":0},"citationItems":[{"id":1967,"uris":["http://zotero.org/users/9842319/items/VXTX6AE5"],"itemData":{"id":1967,"type":"article-journal","abstract":"One of the most perplexing problems in risk analysis is why some relatively minor risks or risk events, as assessed by technical experts, often elicit strong public concerns and result in substantial impacts upon society and economy. This article sets forth a conceptual framework that seeks to link systematically the technical assessment of risk with psychological, sociological, and cultural perspectives of risk perception and risk-related behavior. The main thesis is that hazards interact with psychological, social, institutional, and cultural processes in ways that may amplify or attenuate public responses to the risk or risk event. A structural description of the social amplification of risk is now possible. Amplification occurs at two stages: in the transfer of information about the risk, and in the response mechanisms of society. Signals about risk are processed by individual and social amplification stations, including the scientist who communicates the risk assessment, the news media, cultural groups, interpersonal networks, and others. Key steps of amplifications can be identified at each stage. The amplified risk leads to behavioral responses, which, in turn, result in secondary impacts. Models are presented that portray the elements and linkages in the proposed conceptual framework.","container-title":"Risk Analysis","DOI":"10.1111/j.1539-6924.1988.tb01168.x","ISSN":"1539-6924","issue":"2","language":"en","note":"_eprint: https://onlinelibrary.wiley.com/doi/pdf/10.1111/j.1539-6924.1988.tb01168.x","page":"177-187","source":"Wiley Online Library","title":"The Social Amplification of Risk: A Conceptual Framework","title-short":"The Social Amplification of Risk","volume":"8","author":[{"family":"Kasperson","given":"Roger E."},{"family":"Renn","given":"Ortwin"},{"family":"Slovic","given":"Paul"},{"family":"Brown","given":"Halina S."},{"family":"Emel","given":"Jacque"},{"family":"Goble","given":"Robert"},{"family":"Kasperson","given":"Jeanne X."},{"family":"Ratick","given":"Samuel"}],"issued":{"date-parts":[["1988"]]}}}],"schema":"https://github.com/citation-style-language/schema/raw/master/csl-citation.json"}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16</w:t>
      </w:r>
      <w:r w:rsidR="00BA6114">
        <w:rPr>
          <w:rFonts w:ascii="Times New Roman" w:hAnsi="Times New Roman" w:cs="Times New Roman"/>
        </w:rPr>
        <w:fldChar w:fldCharType="end"/>
      </w:r>
      <w:r w:rsidRPr="00265F6F">
        <w:rPr>
          <w:rFonts w:ascii="Times New Roman" w:hAnsi="Times New Roman" w:cs="Times New Roman"/>
        </w:rPr>
        <w:t xml:space="preserve">, and empirical studies have identified numerous factors in emotional escalation, including political discontent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{"citationID":"SH6LUFp8","properties":{"formattedCitation":"\\super 17\\nosupersub{}","plainCitation":"17","noteIndex":0},"citationItems":[{"id":1970,"uris":["http://zotero.org/users/9842319/items/I52NWK7W"],"itemData":{"id":1970,"type":"article-journal","abstract":"Health authorities have highlighted “pandemic fatigue” as a psychological consequence of the COVID-19 pandemic and warned that “fatigue” could demotivate compliance with health-related policies and mandates. Yet, fatigue from following the policies of authorities may have consequences far beyond the health domain. Theories from the social sciences have raised that real and perceived costs of policies can also drive sentiments of discontent with the entire political establishment. Integrating theories from the health and social sciences, we ask how pandemic fatigue (i.e., perceived inability to “keep up” with restrictions) developed over the pandemic and whether it fueled political discontent. Utilizing longitudinal and panel surveys collected from September 2020 to July 2021 in eight Western countries (N = 49,116), we analyze: 1) fatigue over time at the country level, 2) associations between pandemic fatigue and discontent, and 3) the effect of pandemic fatigue on political discontent using panel data. Pandemic fatigue significantly increased with time and the severity of interventions but also decreased with COVID-19 deaths. When triggered, fatigue elicited a broad range of discontent, including protest support and conspiratorial thinking. The results demonstrate the significant societal impact of the pandemic beyond the domain of health and raise concerns about the stability of democratic societies, which were already strained by strife prior to the pandemic.","container-title":"Proceedings of the National Academy of Sciences","DOI":"10.1073/pnas.2201266119","issue":"48","note":"publisher: Proceedings of the National Academy of Sciences","page":"e2201266119","source":"pnas.org (Atypon)","title":"Pandemic fatigue fueled political discontent during the COVID-19 pandemic","volume":"119","author":[{"family":"Jørgensen","given":"Frederik"},{"family":"Bor","given":"Alexander"},{"family":"Rasmussen","given":"Magnus Storm"},{"family":"Lindholt","given":"Marie Fly"},{"family":"Petersen","given":"Michael Bang"}],"issued":{"date-parts":[["2022",11,29]]}}}],"schema":"https://github.com/citation-style-language/schema/raw/master/csl-citation.json"}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17</w:t>
      </w:r>
      <w:r w:rsidR="00BA6114">
        <w:rPr>
          <w:rFonts w:ascii="Times New Roman" w:hAnsi="Times New Roman" w:cs="Times New Roman"/>
        </w:rPr>
        <w:fldChar w:fldCharType="end"/>
      </w:r>
      <w:r w:rsidRPr="00265F6F">
        <w:rPr>
          <w:rFonts w:ascii="Times New Roman" w:hAnsi="Times New Roman" w:cs="Times New Roman"/>
        </w:rPr>
        <w:t xml:space="preserve">, moral outrage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{"citationID":"dPLyGmDc","properties":{"formattedCitation":"\\super 18,19\\nosupersub{}","plainCitation":"18,19","noteIndex":0},"citationItems":[{"id":2008,"uris":["http://zotero.org/users/9842319/items/H7SI4F7Y"],"itemData":{"id":2008,"type":"article-journal","abstract":"How do people go about reading a room or taking the temperature of a crowd? When people catch a brief glimpse of an array of faces, they can focus their attention on only some of the faces. We propose that perceivers preferentially attend to faces exhibiting strong emotions and that this generates a crowd-emotion-amplification effect-estimating a crowd's average emotional response as more extreme than it actually is. Study 1 (N = 50) documented the crowd-emotion-amplification effect. Study 2 (N = 50) replicated the effect even when we increased exposure time. Study 3 (N = 50) used eye tracking to show that attentional bias to emotional faces drives amplification. These findings have important implications for many domains in which individuals must make snap judgments regarding a crowd's emotionality, from public speaking to controlling crowds.","container-title":"Psychological Science","DOI":"10.1177/0956797620970561","ISSN":"1467-9280","issue":"3","journalAbbreviation":"Psychol Sci","language":"eng","note":"PMID: 33626289","page":"437-450","source":"PubMed","title":"The Crowd-Emotion-Amplification Effect","volume":"32","author":[{"family":"Goldenberg","given":"Amit"},{"family":"Weisz","given":"Erika"},{"family":"Sweeny","given":"Timothy D."},{"family":"Cikara","given":"Mina"},{"family":"Gross","given":"James J."}],"issued":{"date-parts":[["2021",3]]}},"label":"page"},{"id":1963,"uris":["http://zotero.org/users/9842319/items/VZUFXBHE"],"itemData":{"id":1963,"type":"article-journal","abstract":"As individuals and political leaders increasingly interact in online social networks, it is important to understand the dynamics of emotion perception online. Here, we propose that social media users overperceive levels of moral outrage felt by individuals and groups, inflating beliefs about intergroup hostility. Using a Twitter field survey, we measured authors’ moral outrage in real time and compared authors’ reports to observers’ judgements of the authors’ moral outrage. We find that observers systematically overperceive moral outrage in authors, inferring more intense moral outrage experiences from messages than the authors of those messages actually reported. This effect was stronger in participants who spent more time on social media to learn about politics. Preregistered confirmatory behavioural experiments found that overperception of individuals’ moral outrage causes overperception of collective moral outrage and inflates beliefs about hostile communication norms, group affective polarization and ideological extremity. Together, these results highlight how individual-level overperceptions of online moral outrage produce collective overperceptions that have the potential to warp our social knowledge of moral and political attitudes.","container-title":"Nature Human Behaviour","DOI":"10.1038/s41562-023-01582-0","ISSN":"2397-3374","issue":"6","journalAbbreviation":"Nat Hum Behav","language":"en","license":"2023 The Author(s), under exclusive licence to Springer Nature Limited","note":"publisher: Nature Publishing Group","page":"917-927","source":"www.nature.com","title":"Overperception of moral outrage in online social networks inflates beliefs about intergroup hostility","volume":"7","author":[{"family":"Brady","given":"William J."},{"family":"McLoughlin","given":"Killian L."},{"family":"Torres","given":"Mark P."},{"family":"Luo","given":"Kara F."},{"family":"Gendron","given":"Maria"},{"family":"Crockett","given":"M. J."}],"issued":{"date-parts":[["2023",6]]}},"label":"page"}],"schema":"https://github.com/citation-style-language/schema/raw/master/csl-citation.json"}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18,19</w:t>
      </w:r>
      <w:r w:rsidR="00BA6114">
        <w:rPr>
          <w:rFonts w:ascii="Times New Roman" w:hAnsi="Times New Roman" w:cs="Times New Roman"/>
        </w:rPr>
        <w:fldChar w:fldCharType="end"/>
      </w:r>
      <w:r w:rsidRPr="00265F6F">
        <w:rPr>
          <w:rFonts w:ascii="Times New Roman" w:hAnsi="Times New Roman" w:cs="Times New Roman"/>
        </w:rPr>
        <w:t>, and real-time social media interactions</w:t>
      </w:r>
      <w:r w:rsidR="00934AF5">
        <w:rPr>
          <w:rFonts w:ascii="Times New Roman" w:hAnsi="Times New Roman" w:cs="Times New Roman" w:hint="eastAsia"/>
        </w:rPr>
        <w:t xml:space="preserve">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{"citationID":"8mJFU0Uh","properties":{"formattedCitation":"\\super 20\\uc0\\u8211{}22\\nosupersub{}","plainCitation":"20–22","noteIndex":0},"citationItems":[{"id":2006,"uris":["http://zotero.org/users/9842319/items/UNCFZW7X"],"itemData":{"id":2006,"type":"article-journal","abstract":"Moral outrage is an ancient emotion that is now widespread on digital media and online social networks. How might these new technologies change the expression of moral outrage and its social consequences?","container-title":"Nature Human Behaviour","DOI":"10.1038/s41562-017-0213-3","ISSN":"2397-3374","issue":"11","journalAbbreviation":"Nat Hum Behav","language":"en","license":"2017 Springer Nature Limited","note":"publisher: Nature Publishing Group","page":"769-771","source":"www.nature.com","title":"Moral outrage in the digital age","volume":"1","author":[{"family":"Crockett","given":"M. J."}],"issued":{"date-parts":[["2017",11]]}},"label":"page"},{"id":2005,"uris":["http://zotero.org/users/9842319/items/N2RCUZWC"],"itemData":{"id":2005,"type":"article-journal","abstract":"Emotional states can be transferred to others via emotional contagion, leading people to experience the same emotions without their awareness. Emotional contagion is well established in laboratory experiments, with people transferring positive and negative emotions to others. Data from a large real-world social network, collected over a 20-y period suggests that longer-lasting moods (e.g., depression, happiness) can be transferred through networks [Fowler JH, Christakis NA (2008) BMJ 337:a2338], although the results are controversial. In an experiment with people who use Facebook, we test whether emotional contagion occurs outside of in-person interaction between individuals by reducing the amount of emotional content in the News Feed. When positive expressions were reduced, people produced fewer positive posts and more negative posts; when negative expressions were reduced, the opposite pattern occurred. These results indicate that emotions expressed by others on Facebook influence our own emotions, constituting experimental evidence for massive-scale contagion via social networks. This work also suggests that, in contrast to prevailing assumptions, in-person interaction and nonverbal cues are not strictly necessary for emotional contagion, and that the observation of others' positive experiences constitutes a positive experience for people.","container-title":"Proceedings of the National Academy of Sciences of the United States of America","DOI":"10.1073/pnas.1320040111","ISSN":"1091-6490","issue":"24","journalAbbreviation":"Proc Natl Acad Sci U S A","language":"eng","note":"PMID: 24889601\nPMCID: PMC4066473","page":"8788-8790","source":"PubMed","title":"Experimental evidence of massive-scale emotional contagion through social networks","volume":"111","author":[{"family":"Kramer","given":"Adam D. I."},{"family":"Guillory","given":"Jamie E."},{"family":"Hancock","given":"Jeffrey T."}],"issued":{"date-parts":[["2014",6,17]]}},"label":"page"},{"id":2016,"uris":["http://zotero.org/users/9842319/items/XUP5WN9Q"],"itemData":{"id":2016,"type":"article-journal","abstract":"Recent years have witnessed the tremendous growth of the online social media. In China, Weibo, a Twitter-like service, has attracted more than 500 million users in less than five years. Connected by online social ties, different users might share similar affective states. We find that the correlation of anger among users is significantly higher than that of joy. While the correlation of sadness is surprisingly low. Moreover, there is a stronger sentiment correlation between a pair of users if they share more interactions. And users with larger number of friends possess more significant sentiment correlation with their neighborhoods. Our findings could provide insights for modeling sentiment influence and propagation in online social networks.","container-title":"PLOS ONE","DOI":"10.1371/journal.pone.0110184","ISSN":"1932-6203","issue":"10","journalAbbreviation":"PLOS ONE","language":"en","note":"publisher: Public Library of Science","page":"e110184","source":"PLoS Journals","title":"Anger Is More Influential than Joy: Sentiment Correlation in Weibo","title-short":"Anger Is More Influential than Joy","volume":"9","author":[{"family":"Fan","given":"Rui"},{"family":"Zhao","given":"Jichang"},{"family":"Chen","given":"Yan"},{"family":"Xu","given":"Ke"}],"issued":{"date-parts":[["2014",10,15]]}},"label":"page"}],"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20–22</w:t>
      </w:r>
      <w:r w:rsidR="00BA6114">
        <w:rPr>
          <w:rFonts w:ascii="Times New Roman" w:hAnsi="Times New Roman" w:cs="Times New Roman"/>
        </w:rPr>
        <w:fldChar w:fldCharType="end"/>
      </w:r>
      <w:r w:rsidRPr="00265F6F">
        <w:rPr>
          <w:rFonts w:ascii="Times New Roman" w:hAnsi="Times New Roman" w:cs="Times New Roman"/>
        </w:rPr>
        <w:t xml:space="preserve">. However, these approaches predominantly focus on linear amplification processes driven by self-reinforcing positive feedback. Our analysis of social media data from the COVID-19 pandemic in China revealed a more complex pattern that challenges these linear models: mainstream media exposure was associated with an inverted U-shaped relationship with emotional polarization, suggesting a stabilizing or moderating effect, whereas </w:t>
      </w:r>
      <w:r w:rsidR="00BA6114">
        <w:rPr>
          <w:rFonts w:ascii="Times New Roman" w:hAnsi="Times New Roman" w:cs="Times New Roman"/>
        </w:rPr>
        <w:t>“</w:t>
      </w:r>
      <w:r w:rsidRPr="00265F6F">
        <w:rPr>
          <w:rFonts w:ascii="Times New Roman" w:hAnsi="Times New Roman" w:cs="Times New Roman"/>
        </w:rPr>
        <w:t>We-media</w:t>
      </w:r>
      <w:r w:rsidR="00BA6114">
        <w:rPr>
          <w:rFonts w:ascii="Times New Roman" w:hAnsi="Times New Roman" w:cs="Times New Roman"/>
        </w:rPr>
        <w:t>”</w:t>
      </w:r>
      <w:r w:rsidRPr="00265F6F">
        <w:rPr>
          <w:rFonts w:ascii="Times New Roman" w:hAnsi="Times New Roman" w:cs="Times New Roman"/>
        </w:rPr>
        <w:t>(i.e., independent social media accounts) exposure showed a direct linear correlation with its escalation. This observation of seemingly opposing dynamics from different information sources cannot be fully explained by existing single-factor amplification models</w:t>
      </w:r>
      <w:r w:rsidR="008F31FA">
        <w:rPr>
          <w:rFonts w:ascii="Times New Roman" w:hAnsi="Times New Roman" w:cs="Times New Roman" w:hint="eastAsia"/>
        </w:rPr>
        <w:t xml:space="preserve"> </w:t>
      </w:r>
      <w:r w:rsidR="008F31FA">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{"citationID":"Ezk7xKdh","properties":{"formattedCitation":"\\super 23\\nosupersub{}","plainCitation":"23","noteIndex":0},"citationItems":[{"id":2113,"uris":["http://zotero.org/users/9842319/items/59ZM6UVB"],"itemData":{"id":2113,"type":"article-journal","abstract":"Exposure to news, opinion, and civic information increasingly occurs through social media. How do these online networks influence exposure to perspectives that cut across ideological lines? Using deidentified data, we examined how 10.1 million U.S. Facebook users interact with socially shared news. We directly measured ideological homophily in friend networks and examined the extent to which heterogeneous friends could potentially expose individuals to cross-cutting content. We then quantified the extent to which individuals encounter comparatively more or less diverse content while interacting via Facebook’s algorithmically ranked News Feed and further studied users’ choices to click through to ideologically discordant content. Compared with algorithmic ranking, individuals’ choices played a stronger role in limiting exposure to cross-cutting content.","container-title":"Science","DOI":"10.1126/science.aaa1160","issue":"6239","note":"publisher: American Association for the Advancement of Science","page":"1130-1132","source":"science.org (Atypon)","title":"Exposure to ideologically diverse news and opinion on Facebook","volume":"348","author":[{"family":"Bakshy","given":"Eytan"},{"family":"Messing","given":"Solomon"},{"family":"Adamic","given":"Lada A."}],"issued":{"date-parts":[["2015",6,5]]}}}],"schema":"https://github.com/citation-style-language/schema/raw/master/csl-citation.json"} </w:instrText>
      </w:r>
      <w:r w:rsidR="008F31FA">
        <w:rPr>
          <w:rFonts w:ascii="Times New Roman" w:hAnsi="Times New Roman" w:cs="Times New Roman"/>
        </w:rPr>
        <w:fldChar w:fldCharType="separate"/>
      </w:r>
      <w:r w:rsidR="00934AF5" w:rsidRPr="00934AF5">
        <w:rPr>
          <w:rFonts w:ascii="Times New Roman" w:hAnsi="Times New Roman" w:cs="Times New Roman"/>
          <w:kern w:val="0"/>
          <w:vertAlign w:val="superscript"/>
        </w:rPr>
        <w:t>23</w:t>
      </w:r>
      <w:r w:rsidR="008F31FA">
        <w:rPr>
          <w:rFonts w:ascii="Times New Roman" w:hAnsi="Times New Roman" w:cs="Times New Roman"/>
        </w:rPr>
        <w:fldChar w:fldCharType="end"/>
      </w:r>
      <w:r w:rsidRPr="00265F6F">
        <w:rPr>
          <w:rFonts w:ascii="Times New Roman" w:hAnsi="Times New Roman" w:cs="Times New Roman"/>
        </w:rPr>
        <w:t>.</w:t>
      </w:r>
    </w:p>
    <w:p w14:paraId="7890B9D5" w14:textId="31B7D1FB" w:rsidR="00E314F7" w:rsidRDefault="00E314F7" w:rsidP="00CB3295">
      <w:pPr>
        <w:ind w:firstLine="420"/>
        <w:jc w:val="both"/>
        <w:rPr>
          <w:rFonts w:ascii="Times New Roman" w:hAnsi="Times New Roman" w:cs="Times New Roman"/>
        </w:rPr>
      </w:pPr>
      <w:r w:rsidRPr="00265F6F">
        <w:rPr>
          <w:rFonts w:ascii="Times New Roman" w:hAnsi="Times New Roman" w:cs="Times New Roman"/>
        </w:rPr>
        <w:t>To explore a potential mechanism underlying this puzzle, we develop and analyze a novel theoretical framework grounded in statistical physics</w:t>
      </w:r>
      <w:r w:rsidR="00B85472">
        <w:rPr>
          <w:rFonts w:ascii="Times New Roman" w:hAnsi="Times New Roman" w:cs="Times New Roman" w:hint="eastAsia"/>
        </w:rPr>
        <w:t xml:space="preserve"> (See Figure 1)</w:t>
      </w:r>
      <w:r w:rsidRPr="00265F6F">
        <w:rPr>
          <w:rFonts w:ascii="Times New Roman" w:hAnsi="Times New Roman" w:cs="Times New Roman"/>
        </w:rPr>
        <w:t>. We propose that the competition between stabilizing negative feedback (analogous to mainstream media) and amplifying positive feedback (analogous to We-media) is a sufficient condition to produce the kind of abrupt, nonlinear transitions observed in collective emotion. Our goal is not to present an empirical validation of a model for all crises, but rather to investigate the rich, emergent behaviors that arise from a minimal set of competing feedback rules inspired by real-world observations. By applying phase transition analysis—a well-established method for studying critical behavior in physical systems—we can identify the precise conditions under which an information ecosystem can be tipped from a resilient state into a fragile one.</w:t>
      </w:r>
    </w:p>
    <w:p w14:paraId="6336218E" w14:textId="77777777" w:rsidR="00E314F7" w:rsidRPr="00265F6F" w:rsidRDefault="00E314F7" w:rsidP="00CB3295">
      <w:pPr>
        <w:ind w:firstLine="420"/>
        <w:jc w:val="both"/>
        <w:rPr>
          <w:rFonts w:ascii="Times New Roman" w:hAnsi="Times New Roman" w:cs="Times New Roman"/>
        </w:rPr>
      </w:pPr>
      <w:r w:rsidRPr="00265F6F">
        <w:rPr>
          <w:rFonts w:ascii="Times New Roman" w:hAnsi="Times New Roman" w:cs="Times New Roman"/>
        </w:rPr>
        <w:t>Our theoretical approach employs mean-field equations with psychological thresholds  </w:t>
      </w:r>
      <w:r w:rsidRPr="002B3C4C">
        <w:rPr>
          <w:rFonts w:ascii="Times New Roman" w:eastAsia="等线" w:hAnsi="Times New Roman" w:cs="Times New Roman"/>
          <w:kern w:val="0"/>
          <w:szCs w:val="22"/>
          <w:lang w:eastAsia="en-US"/>
          <w14:ligatures w14:val="none"/>
        </w:rPr>
        <w:t xml:space="preserve">(see Methods for </w:t>
      </w:r>
      <m:oMath>
        <m:r>
          <w:rPr>
            <w:rFonts w:ascii="Cambria Math" w:eastAsia="等线" w:hAnsi="Cambria Math" w:cs="Times New Roman"/>
            <w:kern w:val="0"/>
            <w:szCs w:val="22"/>
            <w:lang w:eastAsia="en-US"/>
            <w14:ligatures w14:val="none"/>
          </w:rPr>
          <m:t>ϕ</m:t>
        </m:r>
      </m:oMath>
      <w:r w:rsidRPr="002B3C4C">
        <w:rPr>
          <w:rFonts w:ascii="Times New Roman" w:eastAsia="等线" w:hAnsi="Times New Roman" w:cs="Times New Roman"/>
          <w:kern w:val="0"/>
          <w:szCs w:val="22"/>
          <w:lang w:eastAsia="en-US"/>
          <w14:ligatures w14:val="none"/>
        </w:rPr>
        <w:t xml:space="preserve"> and </w:t>
      </w:r>
      <m:oMath>
        <m:r>
          <w:rPr>
            <w:rFonts w:ascii="Cambria Math" w:eastAsia="等线" w:hAnsi="Cambria Math" w:cs="Times New Roman"/>
            <w:kern w:val="0"/>
            <w:szCs w:val="22"/>
            <w:lang w:eastAsia="en-US"/>
            <w14:ligatures w14:val="none"/>
          </w:rPr>
          <m:t>θ</m:t>
        </m:r>
      </m:oMath>
      <w:r w:rsidRPr="002B3C4C">
        <w:rPr>
          <w:rFonts w:ascii="Times New Roman" w:eastAsia="等线" w:hAnsi="Times New Roman" w:cs="Times New Roman"/>
          <w:kern w:val="0"/>
          <w:szCs w:val="22"/>
          <w:lang w:eastAsia="en-US"/>
          <w14:ligatures w14:val="none"/>
        </w:rPr>
        <w:t xml:space="preserve"> parameter definitions)</w:t>
      </w:r>
      <w:r w:rsidRPr="00265F6F">
        <w:rPr>
          <w:rFonts w:ascii="Times New Roman" w:hAnsi="Times New Roman" w:cs="Times New Roman"/>
        </w:rPr>
        <w:t xml:space="preserve"> that govern individual emotional responses to risk information. As psychological sensitivity increases, individuals engage in selective exposure behaviors that systematically erode moderate emotional states, creating conditions for critical transitions. This framework establishes emotional bubbles as </w:t>
      </w:r>
      <w:r w:rsidRPr="00265F6F">
        <w:rPr>
          <w:rFonts w:ascii="Times New Roman" w:hAnsi="Times New Roman" w:cs="Times New Roman"/>
        </w:rPr>
        <w:lastRenderedPageBreak/>
        <w:t>threshold-mediated phenomena where competing feedback mechanisms determine whether systems exhibit continuous or discontinuous responses.</w:t>
      </w:r>
    </w:p>
    <w:p w14:paraId="2257538D" w14:textId="55F0FC84" w:rsidR="00B90391" w:rsidRPr="00CB3295" w:rsidRDefault="00E314F7" w:rsidP="00CB3295">
      <w:pPr>
        <w:ind w:firstLine="420"/>
        <w:jc w:val="both"/>
        <w:rPr>
          <w:rFonts w:ascii="Times New Roman" w:hAnsi="Times New Roman" w:cs="Times New Roman"/>
        </w:rPr>
      </w:pPr>
      <w:r w:rsidRPr="00265F6F">
        <w:rPr>
          <w:rFonts w:ascii="Times New Roman" w:hAnsi="Times New Roman" w:cs="Times New Roman"/>
        </w:rPr>
        <w:t>This paper is structured as follows. We first briefly present the empirical findings that motivate our theoretical inquiry. Next, we formally introduce our mixed-feedback model. We then conduct a detailed theoretical analysis of the model, using both mean-field equations and agent-based network simulations, to map its phase diagram and characterize its critical phenomena. Finally, we discuss the broader implications of our theoretical framework for understanding systemic fragility in information ecosystems and other complex social systems.</w:t>
      </w:r>
    </w:p>
    <w:p w14:paraId="115F5926" w14:textId="77777777" w:rsidR="00E314F7" w:rsidRDefault="00E314F7"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Pr>
          <w:rFonts w:ascii="Times New Roman" w:eastAsia="等线" w:hAnsi="Times New Roman" w:cs="Times New Roman"/>
          <w:noProof/>
          <w:kern w:val="0"/>
          <w:szCs w:val="22"/>
          <w:lang w:eastAsia="en-US"/>
        </w:rPr>
        <w:drawing>
          <wp:inline distT="0" distB="0" distL="0" distR="0" wp14:anchorId="1DDD07BC" wp14:editId="437E811A">
            <wp:extent cx="5396085" cy="3391231"/>
            <wp:effectExtent l="0" t="0" r="0" b="0"/>
            <wp:docPr id="201984715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7151" name="图形 2019847151"/>
                    <pic:cNvPicPr/>
                  </pic:nvPicPr>
                  <pic:blipFill>
                    <a:blip r:embed="rId8">
                      <a:extLst>
                        <a:ext uri="{96DAC541-7B7A-43D3-8B79-37D633B846F1}">
                          <asvg:svgBlip xmlns:asvg="http://schemas.microsoft.com/office/drawing/2016/SVG/main" r:embed="rId9"/>
                        </a:ext>
                      </a:extLst>
                    </a:blip>
                    <a:stretch>
                      <a:fillRect/>
                    </a:stretch>
                  </pic:blipFill>
                  <pic:spPr>
                    <a:xfrm>
                      <a:off x="0" y="0"/>
                      <a:ext cx="5398894" cy="3392996"/>
                    </a:xfrm>
                    <a:prstGeom prst="rect">
                      <a:avLst/>
                    </a:prstGeom>
                  </pic:spPr>
                </pic:pic>
              </a:graphicData>
            </a:graphic>
          </wp:inline>
        </w:drawing>
      </w:r>
    </w:p>
    <w:p w14:paraId="69DBB85C" w14:textId="2F02C08E" w:rsidR="00E314F7" w:rsidRDefault="00E314F7" w:rsidP="00934AF5">
      <w:pPr>
        <w:widowControl/>
        <w:spacing w:after="220" w:line="240" w:lineRule="atLeast"/>
        <w:jc w:val="both"/>
        <w:rPr>
          <w:rFonts w:ascii="Times New Roman" w:eastAsia="等线" w:hAnsi="Times New Roman" w:cs="Times New Roman"/>
          <w:kern w:val="0"/>
          <w:szCs w:val="22"/>
          <w14:ligatures w14:val="none"/>
        </w:rPr>
      </w:pPr>
      <w:r w:rsidRPr="009719A4">
        <w:rPr>
          <w:rFonts w:ascii="Times New Roman" w:eastAsia="等线" w:hAnsi="Times New Roman" w:cs="Times New Roman"/>
          <w:b/>
          <w:kern w:val="0"/>
          <w:szCs w:val="22"/>
          <w14:ligatures w14:val="none"/>
        </w:rPr>
        <w:t xml:space="preserve">Figure </w:t>
      </w:r>
      <w:r>
        <w:rPr>
          <w:rFonts w:ascii="Times New Roman" w:eastAsia="等线" w:hAnsi="Times New Roman" w:cs="Times New Roman" w:hint="eastAsia"/>
          <w:b/>
          <w:kern w:val="0"/>
          <w:szCs w:val="22"/>
          <w14:ligatures w14:val="none"/>
        </w:rPr>
        <w:t>1</w:t>
      </w:r>
      <w:r w:rsidRPr="009719A4">
        <w:rPr>
          <w:rFonts w:ascii="Times New Roman" w:eastAsia="等线" w:hAnsi="Times New Roman" w:cs="Times New Roman"/>
          <w:b/>
          <w:kern w:val="0"/>
          <w:szCs w:val="22"/>
          <w14:ligatures w14:val="none"/>
        </w:rPr>
        <w:t xml:space="preserve"> | Research design and methodological framework.</w:t>
      </w:r>
      <w:r w:rsidRPr="009719A4">
        <w:rPr>
          <w:rFonts w:ascii="Times New Roman" w:eastAsia="等线" w:hAnsi="Times New Roman" w:cs="Times New Roman"/>
          <w:kern w:val="0"/>
          <w:szCs w:val="22"/>
          <w14:ligatures w14:val="none"/>
        </w:rPr>
        <w:t xml:space="preserve"> Systematic approach to investigating emotional bubble formation through phase transition analysis. Empirical data reveals differential feedback patterns that motivate theoretical framework development. Phase transition analysis of the competing feedback system identifies critical behaviors with second-order and first-order transitions. Agent-based network simulations provide independent validation across parameter space. This framework demonstrates how phase transition analysis complements existing approaches to understand critical behaviors in emotional systems.</w:t>
      </w:r>
    </w:p>
    <w:p w14:paraId="2AE2772D" w14:textId="77777777" w:rsidR="00FF6942" w:rsidRPr="004160D5" w:rsidRDefault="00FF6942" w:rsidP="00CB3295">
      <w:pPr>
        <w:pStyle w:val="1"/>
        <w:jc w:val="both"/>
      </w:pPr>
      <w:r w:rsidRPr="004160D5">
        <w:t>Results</w:t>
      </w:r>
    </w:p>
    <w:p w14:paraId="4D02CCD1" w14:textId="0A051AA6" w:rsidR="00FF6942" w:rsidRPr="0079028F" w:rsidRDefault="00FF6942" w:rsidP="00CB3295">
      <w:pPr>
        <w:pStyle w:val="2"/>
        <w:jc w:val="both"/>
        <w:rPr>
          <w:rFonts w:eastAsiaTheme="minorEastAsia"/>
        </w:rPr>
      </w:pPr>
      <w:r w:rsidRPr="004160D5">
        <w:rPr>
          <w:rFonts w:hint="eastAsia"/>
        </w:rPr>
        <w:t xml:space="preserve">Empirical </w:t>
      </w:r>
      <w:r w:rsidR="0079028F">
        <w:rPr>
          <w:rFonts w:eastAsiaTheme="minorEastAsia" w:hint="eastAsia"/>
        </w:rPr>
        <w:t>Motivation: Competing Media-Sentiment Dynamics on Weibo During the COVID-19 Pandemic</w:t>
      </w:r>
    </w:p>
    <w:p w14:paraId="6FE6CDA3" w14:textId="77777777" w:rsidR="0079028F" w:rsidRPr="0079028F" w:rsidRDefault="0079028F" w:rsidP="00CB3295">
      <w:pPr>
        <w:widowControl/>
        <w:spacing w:after="220" w:line="240" w:lineRule="atLeast"/>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hint="eastAsia"/>
          <w:kern w:val="0"/>
          <w:szCs w:val="22"/>
          <w:lang w:eastAsia="en-US"/>
          <w14:ligatures w14:val="none"/>
        </w:rPr>
        <w:t xml:space="preserve">To establish an empirical grounding for our theoretical exploration, we analyzed sentiment and media dynamics using three datasets from Weibo, China's largest microblogging platform, </w:t>
      </w:r>
      <w:r w:rsidRPr="0079028F">
        <w:rPr>
          <w:rFonts w:ascii="Times New Roman" w:eastAsia="等线" w:hAnsi="Times New Roman" w:cs="Times New Roman" w:hint="eastAsia"/>
          <w:kern w:val="0"/>
          <w:szCs w:val="22"/>
          <w:lang w:eastAsia="en-US"/>
          <w14:ligatures w14:val="none"/>
        </w:rPr>
        <w:lastRenderedPageBreak/>
        <w:t xml:space="preserve">spanning the COVID-19 pandemic (January 2020 - December 2023). These datasets include 49,288 posts from verified </w:t>
      </w:r>
      <w:r w:rsidRPr="0079028F">
        <w:rPr>
          <w:rFonts w:ascii="Times New Roman" w:eastAsia="等线" w:hAnsi="Times New Roman" w:cs="Times New Roman"/>
          <w:kern w:val="0"/>
          <w:szCs w:val="22"/>
          <w:lang w:eastAsia="en-US"/>
          <w14:ligatures w14:val="none"/>
        </w:rPr>
        <w:t>“</w:t>
      </w:r>
      <w:r w:rsidRPr="0079028F">
        <w:rPr>
          <w:rFonts w:ascii="Times New Roman" w:eastAsia="等线" w:hAnsi="Times New Roman" w:cs="Times New Roman" w:hint="eastAsia"/>
          <w:kern w:val="0"/>
          <w:szCs w:val="22"/>
          <w:lang w:eastAsia="en-US"/>
          <w14:ligatures w14:val="none"/>
        </w:rPr>
        <w:t>We-media</w:t>
      </w:r>
      <w:r w:rsidRPr="0079028F">
        <w:rPr>
          <w:rFonts w:ascii="Times New Roman" w:eastAsia="等线" w:hAnsi="Times New Roman" w:cs="Times New Roman"/>
          <w:kern w:val="0"/>
          <w:szCs w:val="22"/>
          <w:lang w:eastAsia="en-US"/>
          <w14:ligatures w14:val="none"/>
        </w:rPr>
        <w:t>”</w:t>
      </w:r>
      <w:r w:rsidRPr="0079028F">
        <w:rPr>
          <w:rFonts w:ascii="Times New Roman" w:eastAsia="等线" w:hAnsi="Times New Roman" w:cs="Times New Roman" w:hint="eastAsia"/>
          <w:kern w:val="0"/>
          <w:szCs w:val="22"/>
          <w:lang w:eastAsia="en-US"/>
          <w14:ligatures w14:val="none"/>
        </w:rPr>
        <w:t xml:space="preserve"> accounts (opinion-driven content), 36,480 posts from verified mainstream media outlets (authoritative sources), and 208,666 posts from individual users, collectively capturing a broad spectrum of the information ecosystem.</w:t>
      </w:r>
    </w:p>
    <w:p w14:paraId="143ACA93" w14:textId="77777777" w:rsidR="0079028F" w:rsidRPr="0079028F" w:rsidRDefault="0079028F"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hint="eastAsia"/>
          <w:kern w:val="0"/>
          <w:szCs w:val="22"/>
          <w:lang w:eastAsia="en-US"/>
          <w14:ligatures w14:val="none"/>
        </w:rPr>
        <w:t>To ensure reliable content analysis, we developed and validated a multi-task machine learning framework to classify emotional states and risk perceptions. Our DistilBERT-based classifier achieved high performance across 100 independent training experiments, with emotion classification reaching 98.0% test accuracy (CV: 0.73%) and risk classification for mainstream and We-media posts attaining 91.5% and 96.7% accuracy, respectively. The robustness of these classifications provides confidence in the data underlying our analysis (see Supplementary Figure 1 and Figure 2 for full performance metrics).</w:t>
      </w:r>
    </w:p>
    <w:p w14:paraId="6CAD612A" w14:textId="725E6DA9" w:rsidR="00C50FB9" w:rsidRPr="0079028F" w:rsidRDefault="008F31B7" w:rsidP="00CB3295">
      <w:pPr>
        <w:spacing w:after="220"/>
        <w:jc w:val="both"/>
        <w:rPr>
          <w:rFonts w:ascii="Times New Roman" w:hAnsi="Times New Roman" w:cs="Times New Roman"/>
        </w:rPr>
      </w:pPr>
      <w:r>
        <w:rPr>
          <w:rFonts w:ascii="Times New Roman" w:hAnsi="Times New Roman" w:cs="Times New Roman" w:hint="eastAsia"/>
        </w:rPr>
        <w:t xml:space="preserve">    </w:t>
      </w:r>
      <w:r w:rsidR="0079028F" w:rsidRPr="0079028F">
        <w:rPr>
          <w:rFonts w:ascii="Times New Roman" w:hAnsi="Times New Roman" w:cs="Times New Roman" w:hint="eastAsia"/>
        </w:rPr>
        <w:t xml:space="preserve">For this analysis, we defined </w:t>
      </w:r>
      <w:r w:rsidR="000F73AA">
        <w:rPr>
          <w:rFonts w:ascii="Times New Roman" w:hAnsi="Times New Roman" w:cs="Times New Roman"/>
        </w:rPr>
        <w:t>“</w:t>
      </w:r>
      <w:r w:rsidR="0079028F" w:rsidRPr="0079028F">
        <w:rPr>
          <w:rFonts w:ascii="Times New Roman" w:hAnsi="Times New Roman" w:cs="Times New Roman" w:hint="eastAsia"/>
        </w:rPr>
        <w:t>risk information</w:t>
      </w:r>
      <w:r w:rsidR="000F73AA">
        <w:rPr>
          <w:rFonts w:ascii="Times New Roman" w:hAnsi="Times New Roman" w:cs="Times New Roman"/>
        </w:rPr>
        <w:t>”</w:t>
      </w:r>
      <w:r w:rsidR="0079028F" w:rsidRPr="0079028F">
        <w:rPr>
          <w:rFonts w:ascii="Times New Roman" w:hAnsi="Times New Roman" w:cs="Times New Roman" w:hint="eastAsia"/>
        </w:rPr>
        <w:t xml:space="preserve"> based on media reporting tendencies regarding the potential health consequences of Long COVID. For instance, reports minimizing long-term effects were classified as no-risk, while those emphasizing severe persistent symptoms were classified as risk. We focused our temporal analysis on December 2022, a period corresponding to the peak of Long COVID discussions and significant policy shifts in China, providing a rich context for observing media-sentiment interactions </w:t>
      </w:r>
      <w:r w:rsidR="0079028F">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{"citationID":"hq7MgRgH","properties":{"formattedCitation":"\\super 24\\nosupersub{}","plainCitation":"24","noteIndex":0},"citationItems":[{"id":1974,"uris":["http://zotero.org/users/9842319/items/IYNJCMIJ"],"itemData":{"id":1974,"type":"article-journal","container-title":"Anaesthesia, Critical Care &amp; Pain Medicine","DOI":"10.1016/j.accpm.2023.101197","ISSN":"2352-5568","issue":"2","journalAbbreviation":"Anaesth Crit Care Pain Med","language":"eng","note":"PMID: 36646356\nPMCID: PMC9837380","page":"101197","source":"PubMed","title":"China's U-turn in its COVID-19 policy","volume":"42","author":[{"family":"Wilson","given":"Olwen"},{"family":"Flahault","given":"Antoine"}],"issued":{"date-parts":[["2023",4]]}}}],"schema":"https://github.com/citation-style-language/schema/raw/master/csl-citation.json"} </w:instrText>
      </w:r>
      <w:r w:rsidR="0079028F">
        <w:rPr>
          <w:rFonts w:ascii="Times New Roman" w:hAnsi="Times New Roman" w:cs="Times New Roman"/>
        </w:rPr>
        <w:fldChar w:fldCharType="separate"/>
      </w:r>
      <w:r w:rsidR="00934AF5" w:rsidRPr="00934AF5">
        <w:rPr>
          <w:rFonts w:ascii="Times New Roman" w:hAnsi="Times New Roman" w:cs="Times New Roman"/>
          <w:kern w:val="0"/>
          <w:vertAlign w:val="superscript"/>
        </w:rPr>
        <w:t>24</w:t>
      </w:r>
      <w:r w:rsidR="0079028F">
        <w:rPr>
          <w:rFonts w:ascii="Times New Roman" w:hAnsi="Times New Roman" w:cs="Times New Roman"/>
        </w:rPr>
        <w:fldChar w:fldCharType="end"/>
      </w:r>
      <w:r w:rsidR="0079028F" w:rsidRPr="0079028F">
        <w:rPr>
          <w:rFonts w:ascii="Times New Roman" w:hAnsi="Times New Roman" w:cs="Times New Roman" w:hint="eastAsia"/>
        </w:rPr>
        <w:t>. Data were aggregated daily to capture the interplay between information exposure and collective emotional responses at the population level.</w:t>
      </w:r>
    </w:p>
    <w:p w14:paraId="55CCC6AF" w14:textId="7FB4C868" w:rsidR="0079028F" w:rsidRPr="0079028F" w:rsidRDefault="0079028F"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hint="eastAsia"/>
          <w:kern w:val="0"/>
          <w:szCs w:val="22"/>
          <w:lang w:eastAsia="en-US"/>
          <w14:ligatures w14:val="none"/>
        </w:rPr>
        <w:t>Our analysis of these data revealed several distinct and intriguing patterns. First, the temporal evolution of risk information and public sentiment showed that while risk reporting from both media types fluctuated, We-media content was more volatile and showed a significant positive Pearson correlation with high-arousal public emotion (anger, sarcasm) (</w:t>
      </w:r>
      <m:oMath>
        <m:r>
          <w:rPr>
            <w:rFonts w:ascii="Cambria Math" w:eastAsia="等线" w:hAnsi="Cambria Math" w:cs="Times New Roman" w:hint="eastAsia"/>
            <w:kern w:val="0"/>
            <w:szCs w:val="22"/>
            <w:lang w:eastAsia="en-US"/>
            <w14:ligatures w14:val="none"/>
          </w:rPr>
          <m:t>r=0.387, p=0.042</m:t>
        </m:r>
      </m:oMath>
      <w:r w:rsidRPr="0079028F">
        <w:rPr>
          <w:rFonts w:ascii="Times New Roman" w:eastAsia="等线" w:hAnsi="Times New Roman" w:cs="Times New Roman" w:hint="eastAsia"/>
          <w:kern w:val="0"/>
          <w:szCs w:val="22"/>
          <w:lang w:eastAsia="en-US"/>
          <w14:ligatures w14:val="none"/>
        </w:rPr>
        <w:t xml:space="preserve">). In contrast, mainstream media reporting had no significant linear correlation with emotional states </w:t>
      </w:r>
      <m:oMath>
        <m:r>
          <w:rPr>
            <w:rFonts w:ascii="Cambria Math" w:eastAsia="等线" w:hAnsi="Cambria Math" w:cs="Times New Roman" w:hint="eastAsia"/>
            <w:kern w:val="0"/>
            <w:szCs w:val="22"/>
            <w:lang w:eastAsia="en-US"/>
            <w14:ligatures w14:val="none"/>
          </w:rPr>
          <m:t>(r=0.036, p=0.854</m:t>
        </m:r>
      </m:oMath>
      <w:r w:rsidRPr="0079028F">
        <w:rPr>
          <w:rFonts w:ascii="Times New Roman" w:eastAsia="等线" w:hAnsi="Times New Roman" w:cs="Times New Roman" w:hint="eastAsia"/>
          <w:kern w:val="0"/>
          <w:szCs w:val="22"/>
          <w:lang w:eastAsia="en-US"/>
          <w14:ligatures w14:val="none"/>
        </w:rPr>
        <w:t>), suggesting different underlying dynamics (Figure 2a).</w:t>
      </w:r>
    </w:p>
    <w:p w14:paraId="1B3E694A" w14:textId="77777777" w:rsidR="0079028F" w:rsidRPr="0079028F" w:rsidRDefault="0079028F"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noProof/>
          <w:kern w:val="0"/>
          <w:szCs w:val="22"/>
          <w:lang w:eastAsia="en-US"/>
          <w14:ligatures w14:val="none"/>
        </w:rPr>
        <w:lastRenderedPageBreak/>
        <w:drawing>
          <wp:inline distT="0" distB="0" distL="0" distR="0" wp14:anchorId="4BCA10DE" wp14:editId="21F5E366">
            <wp:extent cx="5274310" cy="3691890"/>
            <wp:effectExtent l="0" t="0" r="2540" b="3810"/>
            <wp:docPr id="395983671" name="图片 2"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3877" name="图片 2" descr="图形用户界面, 图表&#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691890"/>
                    </a:xfrm>
                    <a:prstGeom prst="rect">
                      <a:avLst/>
                    </a:prstGeom>
                  </pic:spPr>
                </pic:pic>
              </a:graphicData>
            </a:graphic>
          </wp:inline>
        </w:drawing>
      </w:r>
    </w:p>
    <w:p w14:paraId="445A004B" w14:textId="77777777" w:rsidR="0079028F" w:rsidRPr="0079028F" w:rsidRDefault="0079028F" w:rsidP="00CB3295">
      <w:pPr>
        <w:widowControl/>
        <w:spacing w:after="220" w:line="240" w:lineRule="atLeast"/>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b/>
          <w:bCs/>
          <w:kern w:val="0"/>
          <w:szCs w:val="22"/>
          <w:lang w:eastAsia="en-US"/>
          <w14:ligatures w14:val="none"/>
        </w:rPr>
        <w:t xml:space="preserve">Figure </w:t>
      </w:r>
      <w:r w:rsidRPr="0079028F">
        <w:rPr>
          <w:rFonts w:ascii="Times New Roman" w:eastAsia="等线" w:hAnsi="Times New Roman" w:cs="Times New Roman" w:hint="eastAsia"/>
          <w:b/>
          <w:bCs/>
          <w:kern w:val="0"/>
          <w:szCs w:val="22"/>
          <w:lang w:eastAsia="en-US"/>
          <w14:ligatures w14:val="none"/>
        </w:rPr>
        <w:t>2</w:t>
      </w:r>
      <w:r w:rsidRPr="0079028F">
        <w:rPr>
          <w:rFonts w:ascii="Times New Roman" w:eastAsia="等线" w:hAnsi="Times New Roman" w:cs="Times New Roman"/>
          <w:b/>
          <w:bCs/>
          <w:kern w:val="0"/>
          <w:szCs w:val="22"/>
          <w:lang w:eastAsia="en-US"/>
          <w14:ligatures w14:val="none"/>
        </w:rPr>
        <w:t xml:space="preserve"> | Competing Media-Sentiment Dynamics on Weibo During the COVID-19 Pandemic.</w:t>
      </w:r>
      <w:r w:rsidRPr="0079028F">
        <w:rPr>
          <w:rFonts w:ascii="Times New Roman" w:eastAsia="等线" w:hAnsi="Times New Roman" w:cs="Times New Roman" w:hint="eastAsia"/>
          <w:kern w:val="0"/>
          <w:szCs w:val="22"/>
          <w:lang w:eastAsia="en-US"/>
          <w14:ligatures w14:val="none"/>
        </w:rPr>
        <w:t xml:space="preserve"> </w:t>
      </w:r>
      <w:r w:rsidRPr="0079028F">
        <w:rPr>
          <w:rFonts w:ascii="Times New Roman" w:eastAsia="等线" w:hAnsi="Times New Roman" w:cs="Times New Roman"/>
          <w:b/>
          <w:bCs/>
          <w:kern w:val="0"/>
          <w:szCs w:val="22"/>
          <w:lang w:eastAsia="en-US"/>
          <w14:ligatures w14:val="none"/>
        </w:rPr>
        <w:t>a,</w:t>
      </w:r>
      <w:r w:rsidRPr="0079028F">
        <w:rPr>
          <w:rFonts w:ascii="Times New Roman" w:eastAsia="等线" w:hAnsi="Times New Roman" w:cs="Times New Roman"/>
          <w:kern w:val="0"/>
          <w:szCs w:val="22"/>
          <w:lang w:eastAsia="en-US"/>
          <w14:ligatures w14:val="none"/>
        </w:rPr>
        <w:t xml:space="preserve"> Temporal evolution of risk information from mainstream media (purple dotted) and We-media (red dotted), alongside high-arousal public emotion (orange dashed). </w:t>
      </w:r>
      <w:r w:rsidRPr="0079028F">
        <w:rPr>
          <w:rFonts w:ascii="Times New Roman" w:eastAsia="等线" w:hAnsi="Times New Roman" w:cs="Times New Roman"/>
          <w:b/>
          <w:bCs/>
          <w:kern w:val="0"/>
          <w:szCs w:val="22"/>
          <w:lang w:eastAsia="en-US"/>
          <w14:ligatures w14:val="none"/>
        </w:rPr>
        <w:t>b</w:t>
      </w:r>
      <w:r w:rsidRPr="0079028F">
        <w:rPr>
          <w:rFonts w:ascii="Times New Roman" w:eastAsia="等线" w:hAnsi="Times New Roman" w:cs="Times New Roman"/>
          <w:kern w:val="0"/>
          <w:szCs w:val="22"/>
          <w:lang w:eastAsia="en-US"/>
          <w14:ligatures w14:val="none"/>
        </w:rPr>
        <w:t xml:space="preserve">, A U-shaped relationship is observed between total risk exposure and emotional concentration. Shaded areas represent 95% confidence intervals. </w:t>
      </w:r>
      <w:r w:rsidRPr="0079028F">
        <w:rPr>
          <w:rFonts w:ascii="Times New Roman" w:eastAsia="等线" w:hAnsi="Times New Roman" w:cs="Times New Roman"/>
          <w:b/>
          <w:bCs/>
          <w:kern w:val="0"/>
          <w:szCs w:val="22"/>
          <w:lang w:eastAsia="en-US"/>
          <w14:ligatures w14:val="none"/>
        </w:rPr>
        <w:t>c,</w:t>
      </w:r>
      <w:r w:rsidRPr="0079028F">
        <w:rPr>
          <w:rFonts w:ascii="Times New Roman" w:eastAsia="等线" w:hAnsi="Times New Roman" w:cs="Times New Roman"/>
          <w:kern w:val="0"/>
          <w:szCs w:val="22"/>
          <w:lang w:eastAsia="en-US"/>
          <w14:ligatures w14:val="none"/>
        </w:rPr>
        <w:t xml:space="preserve"> Mainstream media exposure exhibits an inverted U-shaped relationship with emotional polarization. </w:t>
      </w:r>
      <w:r w:rsidRPr="0079028F">
        <w:rPr>
          <w:rFonts w:ascii="Times New Roman" w:eastAsia="等线" w:hAnsi="Times New Roman" w:cs="Times New Roman"/>
          <w:b/>
          <w:bCs/>
          <w:kern w:val="0"/>
          <w:szCs w:val="22"/>
          <w:lang w:eastAsia="en-US"/>
          <w14:ligatures w14:val="none"/>
        </w:rPr>
        <w:t>d,</w:t>
      </w:r>
      <w:r w:rsidRPr="0079028F">
        <w:rPr>
          <w:rFonts w:ascii="Times New Roman" w:eastAsia="等线" w:hAnsi="Times New Roman" w:cs="Times New Roman"/>
          <w:kern w:val="0"/>
          <w:szCs w:val="22"/>
          <w:lang w:eastAsia="en-US"/>
          <w14:ligatures w14:val="none"/>
        </w:rPr>
        <w:t xml:space="preserve"> We-media exposure shows a positive linear relationship with emotional polarization.</w:t>
      </w:r>
    </w:p>
    <w:p w14:paraId="40EC6D4A" w14:textId="1787A9EA" w:rsidR="00A0762B" w:rsidRPr="00A0762B" w:rsidRDefault="00B12DA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bookmarkStart w:id="0" w:name="_Hlk209348253"/>
      <w:r w:rsidRPr="00B12DA3">
        <w:rPr>
          <w:rFonts w:ascii="Times New Roman" w:eastAsia="等线" w:hAnsi="Times New Roman" w:cs="Times New Roman"/>
          <w:kern w:val="0"/>
          <w:szCs w:val="22"/>
          <w:lang w:eastAsia="en-US"/>
          <w14:ligatures w14:val="none"/>
        </w:rPr>
        <w:t>Second, we examined the relationship between the total volume of risk information and the degree of emotional clustering, a metric we term emotional concentration (see Eq. 10). We observed a pronounced U- shaped relationship (Figure 2b), indicating that emotional clustering was highest when risk information was either very scarce or overly abundant, and lowest at moderate levels of exposure.</w:t>
      </w:r>
      <w:r>
        <w:rPr>
          <w:rFonts w:ascii="Times New Roman" w:eastAsia="等线" w:hAnsi="Times New Roman" w:cs="Times New Roman" w:hint="eastAsia"/>
          <w:kern w:val="0"/>
          <w:szCs w:val="22"/>
          <w14:ligatures w14:val="none"/>
        </w:rPr>
        <w:t xml:space="preserve"> </w:t>
      </w:r>
      <w:r w:rsidR="00747824" w:rsidRPr="00747824">
        <w:rPr>
          <w:rFonts w:ascii="Times New Roman" w:eastAsia="等线" w:hAnsi="Times New Roman" w:cs="Times New Roman"/>
          <w:kern w:val="0"/>
          <w:szCs w:val="22"/>
          <w14:ligatures w14:val="none"/>
        </w:rPr>
        <w:t xml:space="preserve">Consistent with previous research on digital echo chambers and emotional contagion dynamics </w:t>
      </w:r>
      <w:r w:rsidR="00747824" w:rsidRPr="00747824">
        <w:rPr>
          <w:rFonts w:ascii="Times New Roman" w:eastAsia="等线" w:hAnsi="Times New Roman" w:cs="Times New Roman"/>
          <w:kern w:val="0"/>
          <w:szCs w:val="22"/>
          <w14:ligatures w14:val="none"/>
        </w:rPr>
        <w:fldChar w:fldCharType="begin"/>
      </w:r>
      <w:r w:rsidR="00934AF5">
        <w:rPr>
          <w:rFonts w:ascii="Times New Roman" w:eastAsia="等线" w:hAnsi="Times New Roman" w:cs="Times New Roman"/>
          <w:kern w:val="0"/>
          <w:szCs w:val="22"/>
          <w14:ligatures w14:val="none"/>
        </w:rPr>
        <w:instrText xml:space="preserve"> ADDIN ZOTERO_ITEM CSL_CITATION {"citationID":"qqVHovY7","properties":{"formattedCitation":"\\super 25,26\\nosupersub{}","plainCitation":"25,26","noteIndex":0},"citationItems":[{"id":1982,"uris":["http://zotero.org/users/9842319/items/JNTAUWRE"],"itemData":{"id":1982,"type":"article-journal","abstract":"The wide availability of user-provided content in online social media facilitates the aggregation of people around common interests, worldviews, and narratives. However, the World Wide Web (WWW) also allows for the rapid dissemination of unsubstantiated rumors and conspiracy theories that often elicit rapid, large, but naive social responses such as the recent case of Jade Helm 15--where a simple military exercise turned out to be perceived as the beginning of a new civil war in the United States. In this work, we address the determinants governing misinformation spreading through a thorough quantitative analysis. In particular, we focus on how Facebook users consume information related to two distinct narratives: scientific and conspiracy news. We find that, although consumers of scientific and conspiracy stories present similar consumption patterns with respect to content, cascade dynamics differ. Selective exposure to content is the primary driver of content diffusion and generates the formation of homogeneous clusters, i.e., \"echo chambers.\" Indeed, homogeneity appears to be the primary driver for the diffusion of contents and each echo chamber has its own cascade dynamics. Finally, we introduce a data-driven percolation model mimicking rumor spreading and we show that homogeneity and polarization are the main determinants for predicting cascades' size.","container-title":"Proceedings of the National Academy of Sciences of the United States of America","DOI":"10.1073/pnas.1517441113","ISSN":"1091-6490","issue":"3","journalAbbreviation":"Proc Natl Acad Sci U S A","language":"eng","note":"PMID: 26729863\nPMCID: PMC4725489","page":"554-559","source":"PubMed","title":"The spreading of misinformation online","volume":"113","author":[{"family":"Del Vicario","given":"Michela"},{"family":"Bessi","given":"Alessandro"},{"family":"Zollo","given":"Fabiana"},{"family":"Petroni","given":"Fabio"},{"family":"Scala","given":"Antonio"},{"family":"Caldarelli","given":"Guido"},{"family":"Stanley","given":"H. Eugene"},{"family":"Quattrociocchi","given":"Walter"}],"issued":{"date-parts":[["2016",1,19]]}},"label":"page"},{"id":1987,"uris":["http://zotero.org/users/9842319/items/BWD4X3DT"],"itemData":{"id":1987,"type":"article-journal","abstract":"Recent findings showed that users on Facebook tend to select information that adhere to their system of beliefs and to form polarized groups – i.e., echo chambers. Such a tendency dominates information cascades and might affect public debates on social relevant issues. In this work we explore the structural evolution of communities of interest by accounting for users emotions and engagement. Focusing on the Facebook pages reporting on scientific and conspiracy content, we characterize the evolution of the size of the two communities by fitting daily resolution data with three growth models – i.e. the Gompertz model, the Logistic model, and the Log-logistic model. Although all the models appropriately describe the data structure, the Logistic one shows the best fit. Then, we explore the interplay between emotional state and engagement of users in the group dynamics. Our findings show that communities’ emotional behavior is affected by the users’ involvement inside the echo chamber. Indeed, to an higher involvement corresponds a more negative approach. Moreover, we observe that, on average, more active users show a faster shift towards the negativity than less active ones.","container-title":"Scientific Reports","DOI":"10.1038/srep37825","ISSN":"2045-2322","issue":"1","journalAbbreviation":"Sci Rep","language":"en","license":"2016 The Author(s)","note":"publisher: Nature Publishing Group","page":"37825","source":"www.nature.com","title":"Echo Chambers: Emotional Contagion and Group Polarization on Facebook","title-short":"Echo Chambers","volume":"6","author":[{"family":"Del Vicario","given":"Michela"},{"family":"Vivaldo","given":"Gianna"},{"family":"Bessi","given":"Alessandro"},{"family":"Zollo","given":"Fabiana"},{"family":"Scala","given":"Antonio"},{"family":"Caldarelli","given":"Guido"},{"family":"Quattrociocchi","given":"Walter"}],"issued":{"date-parts":[["2016",12,1]]}},"label":"page"}],"schema":"https://github.com/citation-style-language/schema/raw/master/csl-citation.json"} </w:instrText>
      </w:r>
      <w:r w:rsidR="00747824" w:rsidRPr="00747824">
        <w:rPr>
          <w:rFonts w:ascii="Times New Roman" w:eastAsia="等线" w:hAnsi="Times New Roman" w:cs="Times New Roman"/>
          <w:kern w:val="0"/>
          <w:szCs w:val="22"/>
          <w14:ligatures w14:val="none"/>
        </w:rPr>
        <w:fldChar w:fldCharType="separate"/>
      </w:r>
      <w:r w:rsidR="00934AF5" w:rsidRPr="00934AF5">
        <w:rPr>
          <w:rFonts w:ascii="Times New Roman" w:hAnsi="Times New Roman" w:cs="Times New Roman"/>
          <w:kern w:val="0"/>
          <w:vertAlign w:val="superscript"/>
        </w:rPr>
        <w:t>25,26</w:t>
      </w:r>
      <w:r w:rsidR="00747824" w:rsidRPr="00747824">
        <w:rPr>
          <w:rFonts w:ascii="Times New Roman" w:eastAsia="等线" w:hAnsi="Times New Roman" w:cs="Times New Roman"/>
          <w:kern w:val="0"/>
          <w:szCs w:val="22"/>
          <w14:ligatures w14:val="none"/>
        </w:rPr>
        <w:fldChar w:fldCharType="end"/>
      </w:r>
      <w:r w:rsidR="00747824" w:rsidRPr="00747824">
        <w:rPr>
          <w:rFonts w:ascii="Times New Roman" w:eastAsia="等线" w:hAnsi="Times New Roman" w:cs="Times New Roman"/>
          <w:kern w:val="0"/>
          <w:szCs w:val="22"/>
          <w14:ligatures w14:val="none"/>
        </w:rPr>
        <w:t>, this empirical finding provides validation that balanced information maintain emotional diversity, while extreme information systematically facilitate clustering through threshold-mediated mechanisms.</w:t>
      </w:r>
    </w:p>
    <w:p w14:paraId="49297C62" w14:textId="601E04A3" w:rsidR="00A0762B" w:rsidRPr="00A0762B" w:rsidRDefault="00A0762B"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A0762B">
        <w:rPr>
          <w:rFonts w:ascii="Times New Roman" w:eastAsia="等线" w:hAnsi="Times New Roman" w:cs="Times New Roman" w:hint="eastAsia"/>
          <w:kern w:val="0"/>
          <w:szCs w:val="22"/>
          <w:lang w:eastAsia="en-US"/>
          <w14:ligatures w14:val="none"/>
        </w:rPr>
        <w:t xml:space="preserve">Third, by disaggregating the media sources, we found starkly different patterns. Mainstream media exposure exhibited a significant inverted U-shaped relationship with </w:t>
      </w:r>
      <w:r w:rsidRPr="00A0762B">
        <w:rPr>
          <w:rFonts w:ascii="Times New Roman" w:eastAsia="等线" w:hAnsi="Times New Roman" w:cs="Times New Roman" w:hint="eastAsia"/>
          <w:b/>
          <w:bCs/>
          <w:kern w:val="0"/>
          <w:szCs w:val="22"/>
          <w:lang w:eastAsia="en-US"/>
          <w14:ligatures w14:val="none"/>
        </w:rPr>
        <w:t>emotional polarization</w:t>
      </w:r>
      <w:r w:rsidR="00B12DA3">
        <w:rPr>
          <w:rFonts w:ascii="Times New Roman" w:eastAsia="等线" w:hAnsi="Times New Roman" w:cs="Times New Roman" w:hint="eastAsia"/>
          <w:b/>
          <w:bCs/>
          <w:kern w:val="0"/>
          <w:szCs w:val="22"/>
          <w14:ligatures w14:val="none"/>
        </w:rPr>
        <w:t xml:space="preserve"> (see Eq. 11)</w:t>
      </w:r>
      <w:r w:rsidRPr="00A0762B">
        <w:rPr>
          <w:rFonts w:ascii="Times New Roman" w:eastAsia="等线" w:hAnsi="Times New Roman" w:cs="Times New Roman" w:hint="eastAsia"/>
          <w:kern w:val="0"/>
          <w:szCs w:val="22"/>
          <w:lang w:eastAsia="en-US"/>
          <w14:ligatures w14:val="none"/>
        </w:rPr>
        <w:t xml:space="preserve">, </w:t>
      </w:r>
      <w:r w:rsidR="00B12DA3">
        <w:rPr>
          <w:rFonts w:ascii="Times New Roman" w:eastAsia="等线" w:hAnsi="Times New Roman" w:cs="Times New Roman" w:hint="eastAsia"/>
          <w:kern w:val="0"/>
          <w:szCs w:val="22"/>
          <w14:ligatures w14:val="none"/>
        </w:rPr>
        <w:t>with</w:t>
      </w:r>
      <w:r w:rsidRPr="00A0762B">
        <w:rPr>
          <w:rFonts w:ascii="Times New Roman" w:eastAsia="等线" w:hAnsi="Times New Roman" w:cs="Times New Roman" w:hint="eastAsia"/>
          <w:kern w:val="0"/>
          <w:szCs w:val="22"/>
          <w:lang w:eastAsia="en-US"/>
          <w14:ligatures w14:val="none"/>
        </w:rPr>
        <w:t xml:space="preserve"> emotional polarization peaked at moderate levels of mainstream media exposure</w:t>
      </w:r>
      <w:r w:rsidR="00B12DA3">
        <w:rPr>
          <w:rFonts w:ascii="Times New Roman" w:eastAsia="等线" w:hAnsi="Times New Roman" w:cs="Times New Roman" w:hint="eastAsia"/>
          <w:kern w:val="0"/>
          <w:szCs w:val="22"/>
          <w14:ligatures w14:val="none"/>
        </w:rPr>
        <w:t xml:space="preserve"> (Figure 2c)</w:t>
      </w:r>
      <w:r w:rsidRPr="00A0762B">
        <w:rPr>
          <w:rFonts w:ascii="Times New Roman" w:eastAsia="等线" w:hAnsi="Times New Roman" w:cs="Times New Roman" w:hint="eastAsia"/>
          <w:kern w:val="0"/>
          <w:szCs w:val="22"/>
          <w:lang w:eastAsia="en-US"/>
          <w14:ligatures w14:val="none"/>
        </w:rPr>
        <w:t>.</w:t>
      </w:r>
    </w:p>
    <w:p w14:paraId="5795A6E6" w14:textId="77777777" w:rsidR="00A0762B" w:rsidRPr="00A0762B" w:rsidRDefault="00A0762B"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A0762B">
        <w:rPr>
          <w:rFonts w:ascii="Times New Roman" w:eastAsia="等线" w:hAnsi="Times New Roman" w:cs="Times New Roman" w:hint="eastAsia"/>
          <w:kern w:val="0"/>
          <w:szCs w:val="22"/>
          <w:lang w:eastAsia="en-US"/>
          <w14:ligatures w14:val="none"/>
        </w:rPr>
        <w:t>Finally, We-media exposure showed a contrasting and simpler dynamic: a robust positive linear relationship with emotional polarization (Figure 2d). This pattern indicates that as exposure to We-media content increased, so did the prevalence of extreme emotional states in the public discourse.</w:t>
      </w:r>
    </w:p>
    <w:p w14:paraId="2330A397" w14:textId="77777777" w:rsidR="00A0762B" w:rsidRPr="00A0762B" w:rsidRDefault="00A0762B"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A0762B">
        <w:rPr>
          <w:rFonts w:ascii="Times New Roman" w:eastAsia="等线" w:hAnsi="Times New Roman" w:cs="Times New Roman" w:hint="eastAsia"/>
          <w:kern w:val="0"/>
          <w:szCs w:val="22"/>
          <w:lang w:eastAsia="en-US"/>
          <w14:ligatures w14:val="none"/>
        </w:rPr>
        <w:lastRenderedPageBreak/>
        <w:t>Taken together, these empirical findings present a puzzle. The public emotional landscape responds to information in a highly nonlinear fashion, and different media sources appear to exert opposing influences</w:t>
      </w:r>
      <w:r w:rsidRPr="00A0762B">
        <w:rPr>
          <w:rFonts w:ascii="Times New Roman" w:eastAsia="等线" w:hAnsi="Times New Roman" w:cs="Times New Roman" w:hint="eastAsia"/>
          <w:kern w:val="0"/>
          <w:szCs w:val="22"/>
          <w:lang w:eastAsia="en-US"/>
          <w14:ligatures w14:val="none"/>
        </w:rPr>
        <w:t>—</w:t>
      </w:r>
      <w:r w:rsidRPr="00A0762B">
        <w:rPr>
          <w:rFonts w:ascii="Times New Roman" w:eastAsia="等线" w:hAnsi="Times New Roman" w:cs="Times New Roman" w:hint="eastAsia"/>
          <w:kern w:val="0"/>
          <w:szCs w:val="22"/>
          <w:lang w:eastAsia="en-US"/>
          <w14:ligatures w14:val="none"/>
        </w:rPr>
        <w:t>one stabilizing or moderating, the other consistently amplifying. These observations of competing dynamics cannot be readily explained by simple, linear amplification models and thus provide the primary motivation for developing the theoretical framework presented in the next section.</w:t>
      </w:r>
    </w:p>
    <w:bookmarkEnd w:id="0"/>
    <w:p w14:paraId="79324FA3" w14:textId="4CBD20E0" w:rsidR="00D47133" w:rsidRPr="00D47133" w:rsidRDefault="00D47133" w:rsidP="00CB3295">
      <w:pPr>
        <w:pStyle w:val="2"/>
        <w:jc w:val="both"/>
        <w:rPr>
          <w:rFonts w:eastAsia="等线 Light"/>
        </w:rPr>
      </w:pPr>
      <w:r w:rsidRPr="00D47133">
        <w:rPr>
          <w:rFonts w:eastAsia="等线 Light"/>
        </w:rPr>
        <w:t>A Theoretical Model of Competing Feedback in Information Ecosystems</w:t>
      </w:r>
    </w:p>
    <w:p w14:paraId="467ABF34" w14:textId="77777777" w:rsidR="00D47133" w:rsidRPr="00D47133" w:rsidRDefault="00D47133" w:rsidP="00CB3295">
      <w:pPr>
        <w:widowControl/>
        <w:spacing w:after="220" w:line="240" w:lineRule="atLeast"/>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Motivated by the empirical puzzle of competing media-sentiment dynamics, we developed a theoretical model, depicted schematically in Figure 3, to investigate whether the interplay between stabilizing and amplifying feedback is a sufficient mechanism to produce such nonlinear collective behavior.</w:t>
      </w:r>
    </w:p>
    <w:p w14:paraId="1945E2B8" w14:textId="77777777" w:rsidR="00D47133" w:rsidRPr="00D47133" w:rsidRDefault="00D47133" w:rsidP="00CB3295">
      <w:pPr>
        <w:pStyle w:val="3"/>
        <w:jc w:val="both"/>
        <w:rPr>
          <w:lang w:eastAsia="en-US"/>
        </w:rPr>
      </w:pPr>
      <w:bookmarkStart w:id="1" w:name="the-models-core-components"/>
      <w:r w:rsidRPr="00D47133">
        <w:rPr>
          <w:lang w:eastAsia="en-US"/>
        </w:rPr>
        <w:t>The Model’s Core Components</w:t>
      </w:r>
    </w:p>
    <w:p w14:paraId="29177A2C" w14:textId="179DBC09" w:rsidR="00D47133" w:rsidRPr="00D47133" w:rsidRDefault="00D47133" w:rsidP="00CB3295">
      <w:pPr>
        <w:widowControl/>
        <w:spacing w:after="220" w:line="240" w:lineRule="atLeast"/>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The model describes a population of individuals who can exist in one of three emotional states: high-arousal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oMath>
      <w:r w:rsidRPr="00D47133">
        <w:rPr>
          <w:rFonts w:ascii="Times New Roman" w:eastAsia="等线" w:hAnsi="Times New Roman" w:cs="Times New Roman"/>
          <w:kern w:val="0"/>
          <w:szCs w:val="22"/>
          <w:lang w:eastAsia="en-US"/>
          <w14:ligatures w14:val="none"/>
        </w:rPr>
        <w:t>), medium-arousal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oMath>
      <w:r w:rsidRPr="00D47133">
        <w:rPr>
          <w:rFonts w:ascii="Times New Roman" w:eastAsia="等线" w:hAnsi="Times New Roman" w:cs="Times New Roman"/>
          <w:kern w:val="0"/>
          <w:szCs w:val="22"/>
          <w:lang w:eastAsia="en-US"/>
          <w14:ligatures w14:val="none"/>
        </w:rPr>
        <w:t>), or low-arousal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D47133">
        <w:rPr>
          <w:rFonts w:ascii="Times New Roman" w:eastAsia="等线" w:hAnsi="Times New Roman" w:cs="Times New Roman"/>
          <w:kern w:val="0"/>
          <w:szCs w:val="22"/>
          <w:lang w:eastAsia="en-US"/>
          <w14:ligatures w14:val="none"/>
        </w:rPr>
        <w:t xml:space="preserve">), 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i</m:t>
            </m:r>
          </m:sub>
        </m:sSub>
      </m:oMath>
      <w:r w:rsidRPr="00D47133">
        <w:rPr>
          <w:rFonts w:ascii="Times New Roman" w:eastAsia="等线" w:hAnsi="Times New Roman" w:cs="Times New Roman"/>
          <w:kern w:val="0"/>
          <w:szCs w:val="22"/>
          <w:lang w:eastAsia="en-US"/>
          <w14:ligatures w14:val="none"/>
        </w:rPr>
        <w:t xml:space="preserve"> represents the fraction of the population in state </w:t>
      </w:r>
      <m:oMath>
        <m:r>
          <w:rPr>
            <w:rFonts w:ascii="Cambria Math" w:eastAsia="等线" w:hAnsi="Cambria Math" w:cs="Times New Roman"/>
            <w:kern w:val="0"/>
            <w:szCs w:val="22"/>
            <w:lang w:eastAsia="en-US"/>
            <w14:ligatures w14:val="none"/>
          </w:rPr>
          <m:t>i</m:t>
        </m:r>
      </m:oMath>
      <w:r w:rsidRPr="00D47133">
        <w:rPr>
          <w:rFonts w:ascii="Times New Roman" w:eastAsia="等线" w:hAnsi="Times New Roman" w:cs="Times New Roman"/>
          <w:kern w:val="0"/>
          <w:szCs w:val="22"/>
          <w:lang w:eastAsia="en-US"/>
          <w14:ligatures w14:val="none"/>
        </w:rPr>
        <w:t>, such that the total population is conserved:</w:t>
      </w:r>
    </w:p>
    <w:p w14:paraId="04B6AED9" w14:textId="2C98E5A5"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1  </m:t>
          </m:r>
          <m:r>
            <m:rPr>
              <m:nor/>
            </m:rPr>
            <w:rPr>
              <w:rFonts w:ascii="Times New Roman" w:eastAsia="等线" w:hAnsi="Times New Roman" w:cs="Times New Roman"/>
              <w:kern w:val="0"/>
              <w:szCs w:val="22"/>
              <w:lang w:eastAsia="en-US"/>
              <w14:ligatures w14:val="none"/>
            </w:rPr>
            <m:t>(1)</m:t>
          </m:r>
        </m:oMath>
      </m:oMathPara>
    </w:p>
    <w:p w14:paraId="6F5E6B88" w14:textId="6C4F0D31"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An individual</w:t>
      </w:r>
      <w:r w:rsidR="00B90391">
        <w:rPr>
          <w:rFonts w:ascii="Times New Roman" w:eastAsia="等线" w:hAnsi="Times New Roman" w:cs="Times New Roman"/>
          <w:kern w:val="0"/>
          <w:szCs w:val="22"/>
          <w14:ligatures w14:val="none"/>
        </w:rPr>
        <w:t>’</w:t>
      </w:r>
      <w:r w:rsidRPr="00D47133">
        <w:rPr>
          <w:rFonts w:ascii="Times New Roman" w:eastAsia="等线" w:hAnsi="Times New Roman" w:cs="Times New Roman"/>
          <w:kern w:val="0"/>
          <w:szCs w:val="22"/>
          <w:lang w:eastAsia="en-US"/>
          <w14:ligatures w14:val="none"/>
        </w:rPr>
        <w:t xml:space="preserve">s transition between these states is governed by their psychological sensitivity to risk information, which we parameterize using two thresholds: a low-arousal threshold, </w:t>
      </w:r>
      <m:oMath>
        <m:r>
          <w:rPr>
            <w:rFonts w:ascii="Cambria Math" w:eastAsia="等线" w:hAnsi="Cambria Math" w:cs="Times New Roman"/>
            <w:kern w:val="0"/>
            <w:szCs w:val="22"/>
            <w:lang w:eastAsia="en-US"/>
            <w14:ligatures w14:val="none"/>
          </w:rPr>
          <m:t>ϕ</m:t>
        </m:r>
      </m:oMath>
      <w:r w:rsidRPr="00D47133">
        <w:rPr>
          <w:rFonts w:ascii="Times New Roman" w:eastAsia="等线" w:hAnsi="Times New Roman" w:cs="Times New Roman"/>
          <w:kern w:val="0"/>
          <w:szCs w:val="22"/>
          <w:lang w:eastAsia="en-US"/>
          <w14:ligatures w14:val="none"/>
        </w:rPr>
        <w:t xml:space="preserve">, and a high-arousal threshold, </w:t>
      </w:r>
      <m:oMath>
        <m:r>
          <w:rPr>
            <w:rFonts w:ascii="Cambria Math" w:eastAsia="等线" w:hAnsi="Cambria Math" w:cs="Times New Roman"/>
            <w:kern w:val="0"/>
            <w:szCs w:val="22"/>
            <w:lang w:eastAsia="en-US"/>
            <w14:ligatures w14:val="none"/>
          </w:rPr>
          <m:t>θ</m:t>
        </m:r>
      </m:oMath>
      <w:r w:rsidRPr="00D47133">
        <w:rPr>
          <w:rFonts w:ascii="Times New Roman" w:eastAsia="等线" w:hAnsi="Times New Roman" w:cs="Times New Roman"/>
          <w:kern w:val="0"/>
          <w:szCs w:val="22"/>
          <w:lang w:eastAsia="en-US"/>
          <w14:ligatures w14:val="none"/>
        </w:rPr>
        <w:t xml:space="preserve"> (where </w:t>
      </w:r>
      <m:oMath>
        <m:r>
          <w:rPr>
            <w:rFonts w:ascii="Cambria Math" w:eastAsia="等线" w:hAnsi="Cambria Math" w:cs="Times New Roman"/>
            <w:kern w:val="0"/>
            <w:szCs w:val="22"/>
            <w:lang w:eastAsia="en-US"/>
            <w14:ligatures w14:val="none"/>
          </w:rPr>
          <m:t>0</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&lt;</m:t>
        </m:r>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oMath>
      <w:r w:rsidRPr="00D47133">
        <w:rPr>
          <w:rFonts w:ascii="Times New Roman" w:eastAsia="等线" w:hAnsi="Times New Roman" w:cs="Times New Roman"/>
          <w:kern w:val="0"/>
          <w:szCs w:val="22"/>
          <w:lang w:eastAsia="en-US"/>
          <w14:ligatures w14:val="none"/>
        </w:rPr>
        <w:t xml:space="preserve">). Here, </w:t>
      </w:r>
      <m:oMath>
        <m:r>
          <w:rPr>
            <w:rFonts w:ascii="Cambria Math" w:eastAsia="等线" w:hAnsi="Cambria Math" w:cs="Times New Roman"/>
            <w:kern w:val="0"/>
            <w:szCs w:val="22"/>
            <w:lang w:eastAsia="en-US"/>
            <w14:ligatures w14:val="none"/>
          </w:rPr>
          <m:t>ϕ</m:t>
        </m:r>
      </m:oMath>
      <w:r w:rsidRPr="00D47133">
        <w:rPr>
          <w:rFonts w:ascii="Times New Roman" w:eastAsia="等线" w:hAnsi="Times New Roman" w:cs="Times New Roman"/>
          <w:kern w:val="0"/>
          <w:szCs w:val="22"/>
          <w:lang w:eastAsia="en-US"/>
          <w14:ligatures w14:val="none"/>
        </w:rPr>
        <w:t xml:space="preserve"> represents the minimum proportion of risk signals required to move an individual out of a low-arousal state, while </w:t>
      </w:r>
      <m:oMath>
        <m:r>
          <w:rPr>
            <w:rFonts w:ascii="Cambria Math" w:eastAsia="等线" w:hAnsi="Cambria Math" w:cs="Times New Roman"/>
            <w:kern w:val="0"/>
            <w:szCs w:val="22"/>
            <w:lang w:eastAsia="en-US"/>
            <w14:ligatures w14:val="none"/>
          </w:rPr>
          <m:t>θ</m:t>
        </m:r>
      </m:oMath>
      <w:r w:rsidRPr="00D47133">
        <w:rPr>
          <w:rFonts w:ascii="Times New Roman" w:eastAsia="等线" w:hAnsi="Times New Roman" w:cs="Times New Roman"/>
          <w:kern w:val="0"/>
          <w:szCs w:val="22"/>
          <w:lang w:eastAsia="en-US"/>
          <w14:ligatures w14:val="none"/>
        </w:rPr>
        <w:t xml:space="preserve"> is the proportion needed to trigger a high-arousal state. The interval </w:t>
      </w:r>
      <m:oMath>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oMath>
      <w:r w:rsidRPr="00D47133">
        <w:rPr>
          <w:rFonts w:ascii="Times New Roman" w:eastAsia="等线" w:hAnsi="Times New Roman" w:cs="Times New Roman"/>
          <w:kern w:val="0"/>
          <w:szCs w:val="22"/>
          <w:lang w:eastAsia="en-US"/>
          <w14:ligatures w14:val="none"/>
        </w:rPr>
        <w:t xml:space="preserve"> thus represents the buffer for moderate emotional responses; a smaller interval indicates higher public sensitivity to risk information.</w:t>
      </w:r>
    </w:p>
    <w:p w14:paraId="14504329" w14:textId="607ACF2F"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For an individual connected to </w:t>
      </w:r>
      <m:oMath>
        <m:r>
          <w:rPr>
            <w:rFonts w:ascii="Cambria Math" w:eastAsia="等线" w:hAnsi="Cambria Math" w:cs="Times New Roman"/>
            <w:kern w:val="0"/>
            <w:szCs w:val="22"/>
            <w:lang w:eastAsia="en-US"/>
            <w14:ligatures w14:val="none"/>
          </w:rPr>
          <m:t>k</m:t>
        </m:r>
      </m:oMath>
      <w:r w:rsidRPr="00D47133">
        <w:rPr>
          <w:rFonts w:ascii="Times New Roman" w:eastAsia="等线" w:hAnsi="Times New Roman" w:cs="Times New Roman"/>
          <w:kern w:val="0"/>
          <w:szCs w:val="22"/>
          <w:lang w:eastAsia="en-US"/>
          <w14:ligatures w14:val="none"/>
        </w:rPr>
        <w:t xml:space="preserve"> media sources, the probability of receiving </w:t>
      </w:r>
      <m:oMath>
        <m:r>
          <w:rPr>
            <w:rFonts w:ascii="Cambria Math" w:eastAsia="等线" w:hAnsi="Cambria Math" w:cs="Times New Roman"/>
            <w:kern w:val="0"/>
            <w:szCs w:val="22"/>
            <w:lang w:eastAsia="en-US"/>
            <w14:ligatures w14:val="none"/>
          </w:rPr>
          <m:t>s</m:t>
        </m:r>
      </m:oMath>
      <w:r w:rsidRPr="00D47133">
        <w:rPr>
          <w:rFonts w:ascii="Times New Roman" w:eastAsia="等线" w:hAnsi="Times New Roman" w:cs="Times New Roman"/>
          <w:kern w:val="0"/>
          <w:szCs w:val="22"/>
          <w:lang w:eastAsia="en-US"/>
          <w14:ligatures w14:val="none"/>
        </w:rPr>
        <w:t xml:space="preserve"> risk signals follows a binomial distribution, 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oMath>
      <w:r w:rsidRPr="00D47133">
        <w:rPr>
          <w:rFonts w:ascii="Times New Roman" w:eastAsia="等线" w:hAnsi="Times New Roman" w:cs="Times New Roman"/>
          <w:kern w:val="0"/>
          <w:szCs w:val="22"/>
          <w:lang w:eastAsia="en-US"/>
          <w14:ligatures w14:val="none"/>
        </w:rPr>
        <w:t xml:space="preserve"> is the overall probability of any given signal being 'risk'. An individual transitions to a high-arousal state if the fraction of risk signals they receive, </w:t>
      </w:r>
      <m:oMath>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oMath>
      <w:r w:rsidRPr="00D47133">
        <w:rPr>
          <w:rFonts w:ascii="Times New Roman" w:eastAsia="等线" w:hAnsi="Times New Roman" w:cs="Times New Roman"/>
          <w:kern w:val="0"/>
          <w:szCs w:val="22"/>
          <w:lang w:eastAsia="en-US"/>
          <w14:ligatures w14:val="none"/>
        </w:rPr>
        <w:t xml:space="preserve">, exceeds their threshold </w:t>
      </w:r>
      <m:oMath>
        <m:r>
          <w:rPr>
            <w:rFonts w:ascii="Cambria Math" w:eastAsia="等线" w:hAnsi="Cambria Math" w:cs="Times New Roman"/>
            <w:kern w:val="0"/>
            <w:szCs w:val="22"/>
            <w:lang w:eastAsia="en-US"/>
            <w14:ligatures w14:val="none"/>
          </w:rPr>
          <m:t>θ</m:t>
        </m:r>
      </m:oMath>
      <w:r w:rsidRPr="00D47133">
        <w:rPr>
          <w:rFonts w:ascii="Times New Roman" w:eastAsia="等线" w:hAnsi="Times New Roman" w:cs="Times New Roman"/>
          <w:kern w:val="0"/>
          <w:szCs w:val="22"/>
          <w:lang w:eastAsia="en-US"/>
          <w14:ligatures w14:val="none"/>
        </w:rPr>
        <w:t xml:space="preserve">. They transition to a low-arousal state if </w:t>
      </w:r>
      <m:oMath>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oMath>
      <w:r w:rsidRPr="00D47133">
        <w:rPr>
          <w:rFonts w:ascii="Times New Roman" w:eastAsia="等线" w:hAnsi="Times New Roman" w:cs="Times New Roman"/>
          <w:kern w:val="0"/>
          <w:szCs w:val="22"/>
          <w:lang w:eastAsia="en-US"/>
          <w14:ligatures w14:val="none"/>
        </w:rPr>
        <w:t xml:space="preserve"> is below </w:t>
      </w:r>
      <m:oMath>
        <m:r>
          <w:rPr>
            <w:rFonts w:ascii="Cambria Math" w:eastAsia="等线" w:hAnsi="Cambria Math" w:cs="Times New Roman"/>
            <w:kern w:val="0"/>
            <w:szCs w:val="22"/>
            <w:lang w:eastAsia="en-US"/>
            <w14:ligatures w14:val="none"/>
          </w:rPr>
          <m:t>ϕ</m:t>
        </m:r>
      </m:oMath>
      <w:r w:rsidRPr="00D47133">
        <w:rPr>
          <w:rFonts w:ascii="Times New Roman" w:eastAsia="等线" w:hAnsi="Times New Roman" w:cs="Times New Roman"/>
          <w:kern w:val="0"/>
          <w:szCs w:val="22"/>
          <w:lang w:eastAsia="en-US"/>
          <w14:ligatures w14:val="none"/>
        </w:rPr>
        <w:t xml:space="preserve">. The population-level fractions are then calculated by averaging over the degree distribution </w:t>
      </w:r>
      <m:oMath>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oMath>
      <w:r w:rsidRPr="00D47133">
        <w:rPr>
          <w:rFonts w:ascii="Times New Roman" w:eastAsia="等线" w:hAnsi="Times New Roman" w:cs="Times New Roman"/>
          <w:kern w:val="0"/>
          <w:szCs w:val="22"/>
          <w:lang w:eastAsia="en-US"/>
          <w14:ligatures w14:val="none"/>
        </w:rPr>
        <w:t>:</w:t>
      </w:r>
    </w:p>
    <w:p w14:paraId="662D2E05" w14:textId="70D5E769"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nary>
            <m:naryPr>
              <m:chr m:val="∑"/>
              <m:limLoc m:val="undOvr"/>
              <m:supHide m:val="1"/>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k</m:t>
              </m:r>
            </m:sub>
            <m:sup>
              <m:r>
                <w:rPr>
                  <w:rFonts w:ascii="Cambria Math" w:eastAsia="等线" w:hAnsi="Cambria Math" w:cs="Times New Roman"/>
                  <w:kern w:val="0"/>
                  <w:szCs w:val="22"/>
                  <w:lang w:eastAsia="en-US"/>
                  <w14:ligatures w14:val="none"/>
                </w:rPr>
                <m:t>​</m:t>
              </m:r>
            </m:sup>
            <m:e>
              <m:r>
                <w:rPr>
                  <w:rFonts w:ascii="Cambria Math" w:eastAsia="等线" w:hAnsi="Cambria Math" w:cs="Times New Roman"/>
                  <w:kern w:val="0"/>
                  <w:szCs w:val="22"/>
                  <w:lang w:eastAsia="en-US"/>
                  <w14:ligatures w14:val="none"/>
                </w:rPr>
                <m:t> </m:t>
              </m:r>
            </m:e>
          </m:nary>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nary>
            <m:naryPr>
              <m:chr m:val="∑"/>
              <m:limLoc m:val="undOvr"/>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θk</m:t>
              </m:r>
              <m:r>
                <m:rPr>
                  <m:sty m:val="p"/>
                </m:rPr>
                <w:rPr>
                  <w:rFonts w:ascii="Cambria Math" w:eastAsia="等线" w:hAnsi="Cambria Math" w:cs="Times New Roman"/>
                  <w:kern w:val="0"/>
                  <w:szCs w:val="22"/>
                  <w:lang w:eastAsia="en-US"/>
                  <w14:ligatures w14:val="none"/>
                </w:rPr>
                <m:t>⌉</m:t>
              </m:r>
            </m:sub>
            <m:sup>
              <m:r>
                <w:rPr>
                  <w:rFonts w:ascii="Cambria Math" w:eastAsia="等线" w:hAnsi="Cambria Math" w:cs="Times New Roman"/>
                  <w:kern w:val="0"/>
                  <w:szCs w:val="22"/>
                  <w:lang w:eastAsia="en-US"/>
                  <w14:ligatures w14:val="none"/>
                </w:rPr>
                <m:t>k</m:t>
              </m:r>
            </m:sup>
            <m:e>
              <m:d>
                <m:dPr>
                  <m:ctrlPr>
                    <w:rPr>
                      <w:rFonts w:ascii="Cambria Math" w:eastAsia="等线" w:hAnsi="Cambria Math" w:cs="Times New Roman"/>
                      <w:kern w:val="0"/>
                      <w:szCs w:val="22"/>
                      <w:lang w:eastAsia="en-US"/>
                      <w14:ligatures w14:val="none"/>
                    </w:rPr>
                  </m:ctrlPr>
                </m:dPr>
                <m:e>
                  <m:f>
                    <m:fPr>
                      <m:type m:val="noBa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k</m:t>
                      </m:r>
                    </m:num>
                    <m:den>
                      <m:r>
                        <w:rPr>
                          <w:rFonts w:ascii="Cambria Math" w:eastAsia="等线" w:hAnsi="Cambria Math" w:cs="Times New Roman"/>
                          <w:kern w:val="0"/>
                          <w:szCs w:val="22"/>
                          <w:lang w:eastAsia="en-US"/>
                          <w14:ligatures w14:val="none"/>
                        </w:rPr>
                        <m:t>s</m:t>
                      </m:r>
                    </m:den>
                  </m:f>
                </m:e>
              </m:d>
            </m:e>
          </m:nary>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s</m:t>
              </m:r>
            </m:sup>
          </m:sSub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sSup>
            <m:sSupPr>
              <m:ctrlPr>
                <w:rPr>
                  <w:rFonts w:ascii="Cambria Math" w:eastAsia="等线" w:hAnsi="Cambria Math" w:cs="Times New Roman"/>
                  <w:kern w:val="0"/>
                  <w:szCs w:val="22"/>
                  <w:lang w:eastAsia="en-US"/>
                  <w14:ligatures w14:val="none"/>
                </w:rPr>
              </m:ctrlPr>
            </m:sSupPr>
            <m:e>
              <m:r>
                <m:rPr>
                  <m:sty m:val="p"/>
                </m:rPr>
                <w:rPr>
                  <w:rFonts w:ascii="Cambria Math" w:eastAsia="等线" w:hAnsi="Cambria Math" w:cs="Times New Roman"/>
                  <w:kern w:val="0"/>
                  <w:szCs w:val="22"/>
                  <w:lang w:eastAsia="en-US"/>
                  <w14:ligatures w14:val="none"/>
                </w:rPr>
                <m:t>)</m:t>
              </m:r>
            </m:e>
            <m:sup>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s</m:t>
              </m:r>
            </m:sup>
          </m:sSup>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(2)</m:t>
          </m:r>
        </m:oMath>
      </m:oMathPara>
    </w:p>
    <w:p w14:paraId="6E4B6382" w14:textId="2FCD669C"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r>
            <m:rPr>
              <m:sty m:val="p"/>
            </m:rPr>
            <w:rPr>
              <w:rFonts w:ascii="Cambria Math" w:eastAsia="等线" w:hAnsi="Cambria Math" w:cs="Times New Roman"/>
              <w:kern w:val="0"/>
              <w:szCs w:val="22"/>
              <w:lang w:eastAsia="en-US"/>
              <w14:ligatures w14:val="none"/>
            </w:rPr>
            <m:t>=</m:t>
          </m:r>
          <m:nary>
            <m:naryPr>
              <m:chr m:val="∑"/>
              <m:limLoc m:val="undOvr"/>
              <m:supHide m:val="1"/>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k</m:t>
              </m:r>
            </m:sub>
            <m:sup>
              <m:r>
                <w:rPr>
                  <w:rFonts w:ascii="Cambria Math" w:eastAsia="等线" w:hAnsi="Cambria Math" w:cs="Times New Roman"/>
                  <w:kern w:val="0"/>
                  <w:szCs w:val="22"/>
                  <w:lang w:eastAsia="en-US"/>
                  <w14:ligatures w14:val="none"/>
                </w:rPr>
                <m:t>​</m:t>
              </m:r>
            </m:sup>
            <m:e>
              <m:r>
                <w:rPr>
                  <w:rFonts w:ascii="Cambria Math" w:eastAsia="等线" w:hAnsi="Cambria Math" w:cs="Times New Roman"/>
                  <w:kern w:val="0"/>
                  <w:szCs w:val="22"/>
                  <w:lang w:eastAsia="en-US"/>
                  <w14:ligatures w14:val="none"/>
                </w:rPr>
                <m:t> </m:t>
              </m:r>
            </m:e>
          </m:nary>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nary>
            <m:naryPr>
              <m:chr m:val="∑"/>
              <m:limLoc m:val="undOvr"/>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m:t>
              </m:r>
            </m:sub>
            <m: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ϕk</m:t>
              </m:r>
              <m:r>
                <m:rPr>
                  <m:sty m:val="p"/>
                </m:rPr>
                <w:rPr>
                  <w:rFonts w:ascii="Cambria Math" w:eastAsia="等线" w:hAnsi="Cambria Math" w:cs="Times New Roman"/>
                  <w:kern w:val="0"/>
                  <w:szCs w:val="22"/>
                  <w:lang w:eastAsia="en-US"/>
                  <w14:ligatures w14:val="none"/>
                </w:rPr>
                <m:t>⌋</m:t>
              </m:r>
            </m:sup>
            <m:e>
              <m:d>
                <m:dPr>
                  <m:ctrlPr>
                    <w:rPr>
                      <w:rFonts w:ascii="Cambria Math" w:eastAsia="等线" w:hAnsi="Cambria Math" w:cs="Times New Roman"/>
                      <w:kern w:val="0"/>
                      <w:szCs w:val="22"/>
                      <w:lang w:eastAsia="en-US"/>
                      <w14:ligatures w14:val="none"/>
                    </w:rPr>
                  </m:ctrlPr>
                </m:dPr>
                <m:e>
                  <m:f>
                    <m:fPr>
                      <m:type m:val="noBa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k</m:t>
                      </m:r>
                    </m:num>
                    <m:den>
                      <m:r>
                        <w:rPr>
                          <w:rFonts w:ascii="Cambria Math" w:eastAsia="等线" w:hAnsi="Cambria Math" w:cs="Times New Roman"/>
                          <w:kern w:val="0"/>
                          <w:szCs w:val="22"/>
                          <w:lang w:eastAsia="en-US"/>
                          <w14:ligatures w14:val="none"/>
                        </w:rPr>
                        <m:t>s</m:t>
                      </m:r>
                    </m:den>
                  </m:f>
                </m:e>
              </m:d>
            </m:e>
          </m:nary>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s</m:t>
              </m:r>
            </m:sup>
          </m:sSub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sSup>
            <m:sSupPr>
              <m:ctrlPr>
                <w:rPr>
                  <w:rFonts w:ascii="Cambria Math" w:eastAsia="等线" w:hAnsi="Cambria Math" w:cs="Times New Roman"/>
                  <w:kern w:val="0"/>
                  <w:szCs w:val="22"/>
                  <w:lang w:eastAsia="en-US"/>
                  <w14:ligatures w14:val="none"/>
                </w:rPr>
              </m:ctrlPr>
            </m:sSupPr>
            <m:e>
              <m:r>
                <m:rPr>
                  <m:sty m:val="p"/>
                </m:rPr>
                <w:rPr>
                  <w:rFonts w:ascii="Cambria Math" w:eastAsia="等线" w:hAnsi="Cambria Math" w:cs="Times New Roman"/>
                  <w:kern w:val="0"/>
                  <w:szCs w:val="22"/>
                  <w:lang w:eastAsia="en-US"/>
                  <w14:ligatures w14:val="none"/>
                </w:rPr>
                <m:t>)</m:t>
              </m:r>
            </m:e>
            <m:sup>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s</m:t>
              </m:r>
            </m:sup>
          </m:sSup>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(3)</m:t>
          </m:r>
        </m:oMath>
      </m:oMathPara>
    </w:p>
    <w:p w14:paraId="5D356F6E" w14:textId="22DE5117"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where we assume </w:t>
      </w:r>
      <m:oMath>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oMath>
      <w:r w:rsidRPr="00D47133">
        <w:rPr>
          <w:rFonts w:ascii="Times New Roman" w:eastAsia="等线" w:hAnsi="Times New Roman" w:cs="Times New Roman"/>
          <w:kern w:val="0"/>
          <w:szCs w:val="22"/>
          <w:lang w:eastAsia="en-US"/>
          <w14:ligatures w14:val="none"/>
        </w:rPr>
        <w:t xml:space="preserve"> follows a Poisson distribution. The fraction in the medium-arousal state is determined by the conservation constraint,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D47133">
        <w:rPr>
          <w:rFonts w:ascii="Times New Roman" w:eastAsia="等线" w:hAnsi="Times New Roman" w:cs="Times New Roman"/>
          <w:kern w:val="0"/>
          <w:szCs w:val="22"/>
          <w:lang w:eastAsia="en-US"/>
          <w14:ligatures w14:val="none"/>
        </w:rPr>
        <w:t>.</w:t>
      </w:r>
    </w:p>
    <w:p w14:paraId="6600BCE1" w14:textId="77777777" w:rsidR="00D47133" w:rsidRPr="00D47133" w:rsidRDefault="00D47133" w:rsidP="00CB3295">
      <w:pPr>
        <w:pStyle w:val="3"/>
        <w:jc w:val="both"/>
        <w:rPr>
          <w:lang w:eastAsia="en-US"/>
        </w:rPr>
      </w:pPr>
      <w:bookmarkStart w:id="2" w:name="the-competing-feedback-mechanism"/>
      <w:bookmarkEnd w:id="1"/>
      <w:r w:rsidRPr="00D47133">
        <w:rPr>
          <w:lang w:eastAsia="en-US"/>
        </w:rPr>
        <w:lastRenderedPageBreak/>
        <w:t>The Competing Feedback Mechanism</w:t>
      </w:r>
    </w:p>
    <w:p w14:paraId="455AEF7C" w14:textId="2D066978" w:rsidR="00D47133" w:rsidRPr="00D47133" w:rsidRDefault="00D47133" w:rsidP="00CB3295">
      <w:pPr>
        <w:widowControl/>
        <w:spacing w:after="220" w:line="240" w:lineRule="atLeast"/>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The core of our model is the mechanism by which the overall risk probability,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oMath>
      <w:r w:rsidRPr="00D47133">
        <w:rPr>
          <w:rFonts w:ascii="Times New Roman" w:eastAsia="等线" w:hAnsi="Times New Roman" w:cs="Times New Roman"/>
          <w:kern w:val="0"/>
          <w:szCs w:val="22"/>
          <w:lang w:eastAsia="en-US"/>
          <w14:ligatures w14:val="none"/>
        </w:rPr>
        <w:t>, is determined by the collective emotional state of the population, creating feedback loops. Inspired by our empirical observations, we define two distinct feedback mechanisms from two types of media sources.</w:t>
      </w:r>
    </w:p>
    <w:p w14:paraId="4CA24987" w14:textId="6A43F48F"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First, mainstream media provides </w:t>
      </w:r>
      <w:r w:rsidRPr="00D47133">
        <w:rPr>
          <w:rFonts w:ascii="Times New Roman" w:eastAsia="等线" w:hAnsi="Times New Roman" w:cs="Times New Roman"/>
          <w:b/>
          <w:bCs/>
          <w:kern w:val="0"/>
          <w:szCs w:val="22"/>
          <w:lang w:eastAsia="en-US"/>
          <w14:ligatures w14:val="none"/>
        </w:rPr>
        <w:t>stabilizing negative feedback</w:t>
      </w:r>
      <w:r w:rsidRPr="00D47133">
        <w:rPr>
          <w:rFonts w:ascii="Times New Roman" w:eastAsia="等线" w:hAnsi="Times New Roman" w:cs="Times New Roman"/>
          <w:kern w:val="0"/>
          <w:szCs w:val="22"/>
          <w:lang w:eastAsia="en-US"/>
          <w14:ligatures w14:val="none"/>
        </w:rPr>
        <w:t>. Its propensity to report risk is designed to counteract the dominant public emotion: it decreases as high-arousal states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oMath>
      <w:r w:rsidRPr="00D47133">
        <w:rPr>
          <w:rFonts w:ascii="Times New Roman" w:eastAsia="等线" w:hAnsi="Times New Roman" w:cs="Times New Roman"/>
          <w:kern w:val="0"/>
          <w:szCs w:val="22"/>
          <w:lang w:eastAsia="en-US"/>
          <w14:ligatures w14:val="none"/>
        </w:rPr>
        <w:t>) rise and increases as low-arousal states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D47133">
        <w:rPr>
          <w:rFonts w:ascii="Times New Roman" w:eastAsia="等线" w:hAnsi="Times New Roman" w:cs="Times New Roman"/>
          <w:kern w:val="0"/>
          <w:szCs w:val="22"/>
          <w:lang w:eastAsia="en-US"/>
          <w14:ligatures w14:val="none"/>
        </w:rPr>
        <w:t>) rise. This is captured by:</w:t>
      </w:r>
    </w:p>
    <w:p w14:paraId="08EBA5F3" w14:textId="7CB4D5FF"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mainstream</m:t>
              </m:r>
            </m:sup>
          </m:sSubSup>
          <m:r>
            <m:rPr>
              <m:sty m:val="p"/>
            </m:rPr>
            <w:rPr>
              <w:rFonts w:ascii="Cambria Math" w:eastAsia="等线" w:hAnsi="Cambria Math" w:cs="Times New Roman"/>
              <w:kern w:val="0"/>
              <w:szCs w:val="22"/>
              <w:lang w:eastAsia="en-US"/>
              <w14:ligatures w14:val="none"/>
            </w:rPr>
            <m:t>=</m:t>
          </m:r>
          <m:f>
            <m:fP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num>
            <m:den>
              <m:r>
                <w:rPr>
                  <w:rFonts w:ascii="Cambria Math" w:eastAsia="等线" w:hAnsi="Cambria Math" w:cs="Times New Roman"/>
                  <w:kern w:val="0"/>
                  <w:szCs w:val="22"/>
                  <w:lang w:eastAsia="en-US"/>
                  <w14:ligatures w14:val="none"/>
                </w:rPr>
                <m:t>2</m:t>
              </m:r>
            </m:den>
          </m:f>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(4)</m:t>
          </m:r>
        </m:oMath>
      </m:oMathPara>
    </w:p>
    <w:p w14:paraId="534A0FF3" w14:textId="77777777"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Second, We-media provides </w:t>
      </w:r>
      <w:r w:rsidRPr="00D47133">
        <w:rPr>
          <w:rFonts w:ascii="Times New Roman" w:eastAsia="等线" w:hAnsi="Times New Roman" w:cs="Times New Roman"/>
          <w:b/>
          <w:bCs/>
          <w:kern w:val="0"/>
          <w:szCs w:val="22"/>
          <w:lang w:eastAsia="en-US"/>
          <w14:ligatures w14:val="none"/>
        </w:rPr>
        <w:t>amplifying positive feedback</w:t>
      </w:r>
      <w:r w:rsidRPr="00D47133">
        <w:rPr>
          <w:rFonts w:ascii="Times New Roman" w:eastAsia="等线" w:hAnsi="Times New Roman" w:cs="Times New Roman"/>
          <w:kern w:val="0"/>
          <w:szCs w:val="22"/>
          <w:lang w:eastAsia="en-US"/>
          <w14:ligatures w14:val="none"/>
        </w:rPr>
        <w:t>. Its risk reporting is driven by and reinforces the high-arousal state, reflecting an attention-based dynamic where sensational content is amplified:</w:t>
      </w:r>
    </w:p>
    <w:p w14:paraId="5B52D1B7" w14:textId="05DD327B"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wemedia</m:t>
              </m:r>
            </m:sup>
          </m:sSubSup>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(5)</m:t>
          </m:r>
        </m:oMath>
      </m:oMathPara>
    </w:p>
    <w:bookmarkEnd w:id="2"/>
    <w:p w14:paraId="13443DAA" w14:textId="77777777" w:rsidR="00D47133" w:rsidRPr="00D47133" w:rsidRDefault="00D47133" w:rsidP="00CB3295">
      <w:pPr>
        <w:pStyle w:val="3"/>
        <w:jc w:val="both"/>
        <w:rPr>
          <w:lang w:eastAsia="en-US"/>
        </w:rPr>
      </w:pPr>
      <w:r w:rsidRPr="00D47133">
        <w:rPr>
          <w:lang w:eastAsia="en-US"/>
        </w:rPr>
        <w:t>System Coupling and the Control Parameter</w:t>
      </w:r>
    </w:p>
    <w:p w14:paraId="3BFE509D" w14:textId="756E1560" w:rsidR="00D47133" w:rsidRPr="00D47133" w:rsidRDefault="00D47133" w:rsidP="00CB3295">
      <w:pPr>
        <w:widowControl/>
        <w:spacing w:after="220" w:line="240" w:lineRule="atLeast"/>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The total probability of risk information in the ecosystem,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oMath>
      <w:r w:rsidRPr="00D47133">
        <w:rPr>
          <w:rFonts w:ascii="Times New Roman" w:eastAsia="等线" w:hAnsi="Times New Roman" w:cs="Times New Roman"/>
          <w:kern w:val="0"/>
          <w:szCs w:val="22"/>
          <w:lang w:eastAsia="en-US"/>
          <w14:ligatures w14:val="none"/>
        </w:rPr>
        <w:t xml:space="preserve">, is the weighted average of these two sources. This formulation allows us to introduce a key external control parameter, </w:t>
      </w:r>
      <m:oMath>
        <m:r>
          <w:rPr>
            <w:rFonts w:ascii="Cambria Math" w:eastAsia="等线" w:hAnsi="Cambria Math" w:cs="Times New Roman"/>
            <w:kern w:val="0"/>
            <w:szCs w:val="22"/>
            <w:lang w:eastAsia="en-US"/>
            <w14:ligatures w14:val="none"/>
          </w:rPr>
          <m:t>r</m:t>
        </m:r>
      </m:oMath>
      <w:r w:rsidRPr="00D47133">
        <w:rPr>
          <w:rFonts w:ascii="Times New Roman" w:eastAsia="等线" w:hAnsi="Times New Roman" w:cs="Times New Roman"/>
          <w:kern w:val="0"/>
          <w:szCs w:val="22"/>
          <w:lang w:eastAsia="en-US"/>
          <w14:ligatures w14:val="none"/>
        </w:rPr>
        <w:t>, which represents the fraction of mainstream media sources removed from the system:</w:t>
      </w:r>
    </w:p>
    <w:p w14:paraId="2667772C" w14:textId="760BCB63"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r>
            <m:rPr>
              <m:sty m:val="p"/>
            </m:rPr>
            <w:rPr>
              <w:rFonts w:ascii="Cambria Math" w:eastAsia="等线" w:hAnsi="Cambria Math" w:cs="Times New Roman"/>
              <w:kern w:val="0"/>
              <w:szCs w:val="22"/>
              <w:lang w:eastAsia="en-US"/>
              <w14:ligatures w14:val="none"/>
            </w:rPr>
            <m:t>=</m:t>
          </m:r>
          <m:f>
            <m:fPr>
              <m:ctrlPr>
                <w:rPr>
                  <w:rFonts w:ascii="Cambria Math" w:eastAsia="等线" w:hAnsi="Cambria Math" w:cs="Times New Roman"/>
                  <w:kern w:val="0"/>
                  <w:szCs w:val="22"/>
                  <w:lang w:eastAsia="en-US"/>
                  <w14:ligatures w14:val="none"/>
                </w:rPr>
              </m:ctrlPr>
            </m:fPr>
            <m:num>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mainstream</m:t>
                  </m:r>
                </m:sup>
              </m:sSubSup>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wemedia</m:t>
                  </m:r>
                </m:sup>
              </m:sSubSup>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w</m:t>
                  </m:r>
                </m:sub>
              </m:sSub>
            </m:num>
            <m:den>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w</m:t>
                  </m:r>
                </m:sub>
              </m:sSub>
            </m:den>
          </m:f>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(6)</m:t>
          </m:r>
        </m:oMath>
      </m:oMathPara>
    </w:p>
    <w:p w14:paraId="6A53882E" w14:textId="1A323B17" w:rsid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m</m:t>
            </m:r>
          </m:sub>
        </m:sSub>
      </m:oMath>
      <w:r w:rsidRPr="00D47133">
        <w:rPr>
          <w:rFonts w:ascii="Times New Roman" w:eastAsia="等线" w:hAnsi="Times New Roman" w:cs="Times New Roman"/>
          <w:kern w:val="0"/>
          <w:szCs w:val="22"/>
          <w:lang w:eastAsia="en-US"/>
          <w14:ligatures w14:val="none"/>
        </w:rPr>
        <w:t xml:space="preserve"> and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w</m:t>
            </m:r>
          </m:sub>
        </m:sSub>
      </m:oMath>
      <w:r w:rsidRPr="00D47133">
        <w:rPr>
          <w:rFonts w:ascii="Times New Roman" w:eastAsia="等线" w:hAnsi="Times New Roman" w:cs="Times New Roman"/>
          <w:kern w:val="0"/>
          <w:szCs w:val="22"/>
          <w:lang w:eastAsia="en-US"/>
          <w14:ligatures w14:val="none"/>
        </w:rPr>
        <w:t xml:space="preserve"> are the numbers of mainstream and We-media sources, respectively. This set of equations couples the population's collective emotional state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D47133">
        <w:rPr>
          <w:rFonts w:ascii="Times New Roman" w:eastAsia="等线" w:hAnsi="Times New Roman" w:cs="Times New Roman"/>
          <w:kern w:val="0"/>
          <w:szCs w:val="22"/>
          <w:lang w:eastAsia="en-US"/>
          <w14:ligatures w14:val="none"/>
        </w:rPr>
        <w:t>) back to the information it receives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oMath>
      <w:r w:rsidRPr="00D47133">
        <w:rPr>
          <w:rFonts w:ascii="Times New Roman" w:eastAsia="等线" w:hAnsi="Times New Roman" w:cs="Times New Roman"/>
          <w:kern w:val="0"/>
          <w:szCs w:val="22"/>
          <w:lang w:eastAsia="en-US"/>
          <w14:ligatures w14:val="none"/>
        </w:rPr>
        <w:t xml:space="preserve">), forming a self-consistent system. By systematically varying the control parameter </w:t>
      </w:r>
      <m:oMath>
        <m:r>
          <w:rPr>
            <w:rFonts w:ascii="Cambria Math" w:eastAsia="等线" w:hAnsi="Cambria Math" w:cs="Times New Roman"/>
            <w:kern w:val="0"/>
            <w:szCs w:val="22"/>
            <w:lang w:eastAsia="en-US"/>
            <w14:ligatures w14:val="none"/>
          </w:rPr>
          <m:t>r</m:t>
        </m:r>
      </m:oMath>
      <w:r w:rsidRPr="00D47133">
        <w:rPr>
          <w:rFonts w:ascii="Times New Roman" w:eastAsia="等线" w:hAnsi="Times New Roman" w:cs="Times New Roman"/>
          <w:kern w:val="0"/>
          <w:szCs w:val="22"/>
          <w:lang w:eastAsia="en-US"/>
          <w14:ligatures w14:val="none"/>
        </w:rPr>
        <w:t xml:space="preserve"> from 0 (full mainstream media presence) to 1 (complete absence), we can study how the balance between negative and positive feedback shapes the system's macroscopic behavior.</w:t>
      </w:r>
    </w:p>
    <w:p w14:paraId="1133653E" w14:textId="4F588596"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hint="eastAsia"/>
          <w:noProof/>
          <w:kern w:val="0"/>
          <w:szCs w:val="22"/>
          <w:lang w:eastAsia="en-US"/>
          <w14:ligatures w14:val="none"/>
        </w:rPr>
        <w:lastRenderedPageBreak/>
        <w:drawing>
          <wp:inline distT="0" distB="0" distL="0" distR="0" wp14:anchorId="78027445" wp14:editId="5D385DED">
            <wp:extent cx="5274310" cy="4204970"/>
            <wp:effectExtent l="0" t="0" r="2540" b="5080"/>
            <wp:docPr id="1414697404" name="图片 3"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7404" name="图片 3" descr="形状&#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204970"/>
                    </a:xfrm>
                    <a:prstGeom prst="rect">
                      <a:avLst/>
                    </a:prstGeom>
                    <a:noFill/>
                    <a:ln>
                      <a:noFill/>
                    </a:ln>
                  </pic:spPr>
                </pic:pic>
              </a:graphicData>
            </a:graphic>
          </wp:inline>
        </w:drawing>
      </w:r>
    </w:p>
    <w:p w14:paraId="5C735A7D" w14:textId="4BEB4761" w:rsid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p>
    <w:p w14:paraId="404319B6" w14:textId="1216B33F" w:rsidR="00D47133" w:rsidRDefault="00D47133" w:rsidP="00CB3295">
      <w:pPr>
        <w:widowControl/>
        <w:spacing w:after="220" w:line="240" w:lineRule="atLeast"/>
        <w:jc w:val="both"/>
        <w:rPr>
          <w:rFonts w:ascii="Times New Roman" w:eastAsia="等线" w:hAnsi="Times New Roman" w:cs="Times New Roman"/>
          <w:kern w:val="0"/>
          <w:szCs w:val="22"/>
          <w14:ligatures w14:val="none"/>
        </w:rPr>
      </w:pPr>
      <w:r w:rsidRPr="00D47133">
        <w:rPr>
          <w:rFonts w:ascii="Times New Roman" w:eastAsia="等线" w:hAnsi="Times New Roman" w:cs="Times New Roman"/>
          <w:b/>
          <w:bCs/>
          <w:kern w:val="0"/>
          <w:szCs w:val="22"/>
          <w14:ligatures w14:val="none"/>
        </w:rPr>
        <w:t>Figure 3 | Schematic of the Mixed-Feedback Model.</w:t>
      </w:r>
      <w:r w:rsidRPr="00D47133">
        <w:rPr>
          <w:rFonts w:ascii="Times New Roman" w:eastAsia="等线" w:hAnsi="Times New Roman" w:cs="Times New Roman"/>
          <w:kern w:val="0"/>
          <w:szCs w:val="22"/>
          <w14:ligatures w14:val="none"/>
        </w:rPr>
        <w:t xml:space="preserve"> The theoretical framework consists of three interacting components: the public (brown layer), mainstream media (yellow layer), and We-media (green layer). Mainstream media provides stabilizing negative feedback by counteracting the dominant public emotional state (left loop). In contrast, We-media provides amplifying positive feedback by reinforcing high-arousal states (right loop). The competition between these opposing mechanisms governs the system's collective emotional dynamics.</w:t>
      </w:r>
    </w:p>
    <w:p w14:paraId="3C028F49" w14:textId="77777777" w:rsidR="00703BB6" w:rsidRPr="00703BB6" w:rsidRDefault="00703BB6" w:rsidP="00CB3295">
      <w:pPr>
        <w:pStyle w:val="2"/>
        <w:jc w:val="both"/>
        <w:rPr>
          <w:rFonts w:eastAsia="等线"/>
        </w:rPr>
      </w:pPr>
      <w:r w:rsidRPr="00703BB6">
        <w:rPr>
          <w:rFonts w:eastAsia="等线"/>
        </w:rPr>
        <w:t>Theoretical Analysis: Phase Transitions and Critical Phenomena in the Model</w:t>
      </w:r>
    </w:p>
    <w:p w14:paraId="493FB0EC" w14:textId="30743CE4" w:rsidR="00703BB6" w:rsidRP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kern w:val="0"/>
          <w:szCs w:val="22"/>
          <w14:ligatures w14:val="none"/>
        </w:rPr>
        <w:t xml:space="preserve">Having defined the model, we now systematically explore its emergent collective behaviors. We analyze how the system responds as we vary the external control parameter,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across the internal parameter space defined by the psychological thresholds,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and </w:t>
      </w:r>
      <m:oMath>
        <m:r>
          <w:rPr>
            <w:rFonts w:ascii="Cambria Math" w:eastAsia="等线" w:hAnsi="Cambria Math" w:cs="Times New Roman"/>
            <w:kern w:val="0"/>
            <w:szCs w:val="22"/>
            <w14:ligatures w14:val="none"/>
          </w:rPr>
          <m:t>θ</m:t>
        </m:r>
      </m:oMath>
      <w:r w:rsidRPr="00703BB6">
        <w:rPr>
          <w:rFonts w:ascii="Times New Roman" w:eastAsia="等线" w:hAnsi="Times New Roman" w:cs="Times New Roman"/>
          <w:kern w:val="0"/>
          <w:szCs w:val="22"/>
          <w14:ligatures w14:val="none"/>
        </w:rPr>
        <w:t>.</w:t>
      </w:r>
    </w:p>
    <w:p w14:paraId="2B731990" w14:textId="77777777" w:rsidR="00703BB6" w:rsidRPr="00703BB6" w:rsidRDefault="00703BB6" w:rsidP="00CB3295">
      <w:pPr>
        <w:pStyle w:val="3"/>
        <w:jc w:val="both"/>
      </w:pPr>
      <w:r w:rsidRPr="00703BB6">
        <w:t>Psychological Sensitivity as the Driver of System Fragility</w:t>
      </w:r>
    </w:p>
    <w:p w14:paraId="79A87C41" w14:textId="15562C26" w:rsidR="00703BB6" w:rsidRP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kern w:val="0"/>
          <w:szCs w:val="22"/>
          <w14:ligatures w14:val="none"/>
        </w:rPr>
        <w:t xml:space="preserve">Our analysis reveals that the system's stability is fundamentally governed by the psychological sensitivity of the population, represented by the interval </w:t>
      </w:r>
      <m:oMath>
        <m:r>
          <w:rPr>
            <w:rFonts w:ascii="Cambria Math" w:eastAsia="等线" w:hAnsi="Cambria Math" w:cs="Times New Roman"/>
            <w:kern w:val="0"/>
            <w:szCs w:val="22"/>
            <w14:ligatures w14:val="none"/>
          </w:rPr>
          <m:t>θ</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As this gap narrows (i.e., sensitivity increases), the system becomes progressively more fragile and susceptible to abrupt transitions. This is illustrated in </w:t>
      </w:r>
      <w:r w:rsidRPr="00703BB6">
        <w:rPr>
          <w:rFonts w:ascii="Times New Roman" w:eastAsia="等线" w:hAnsi="Times New Roman" w:cs="Times New Roman"/>
          <w:b/>
          <w:bCs/>
          <w:kern w:val="0"/>
          <w:szCs w:val="22"/>
          <w14:ligatures w14:val="none"/>
        </w:rPr>
        <w:t>Figure 4</w:t>
      </w:r>
      <w:r w:rsidRPr="00703BB6">
        <w:rPr>
          <w:rFonts w:ascii="Times New Roman" w:eastAsia="等线" w:hAnsi="Times New Roman" w:cs="Times New Roman"/>
          <w:kern w:val="0"/>
          <w:szCs w:val="22"/>
          <w14:ligatures w14:val="none"/>
        </w:rPr>
        <w:t>, which shows how the system's emotional configuration changes in response to the removal of mainstream media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for different values of the low-arousal threshold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(with </w:t>
      </w:r>
      <m:oMath>
        <m:r>
          <w:rPr>
            <w:rFonts w:ascii="Cambria Math" w:eastAsia="等线" w:hAnsi="Cambria Math" w:cs="Times New Roman"/>
            <w:kern w:val="0"/>
            <w:szCs w:val="22"/>
            <w14:ligatures w14:val="none"/>
          </w:rPr>
          <m:t>θ</m:t>
        </m:r>
      </m:oMath>
      <w:r w:rsidRPr="00703BB6">
        <w:rPr>
          <w:rFonts w:ascii="Times New Roman" w:eastAsia="等线" w:hAnsi="Times New Roman" w:cs="Times New Roman"/>
          <w:kern w:val="0"/>
          <w:szCs w:val="22"/>
          <w14:ligatures w14:val="none"/>
        </w:rPr>
        <w:t xml:space="preserve"> held constant).</w:t>
      </w:r>
    </w:p>
    <w:p w14:paraId="157C72C8" w14:textId="170B3BD8" w:rsidR="00D47133" w:rsidRPr="00D47133" w:rsidRDefault="00703BB6" w:rsidP="00D5743F">
      <w:pPr>
        <w:widowControl/>
        <w:spacing w:after="220" w:line="240" w:lineRule="atLeast"/>
        <w:ind w:firstLine="420"/>
        <w:jc w:val="both"/>
        <w:rPr>
          <w:rFonts w:ascii="Times New Roman" w:eastAsia="等线" w:hAnsi="Times New Roman" w:cs="Times New Roman" w:hint="eastAsia"/>
          <w:kern w:val="0"/>
          <w:szCs w:val="22"/>
          <w14:ligatures w14:val="none"/>
        </w:rPr>
      </w:pPr>
      <w:r w:rsidRPr="00703BB6">
        <w:rPr>
          <w:rFonts w:ascii="Times New Roman" w:eastAsia="等线" w:hAnsi="Times New Roman" w:cs="Times New Roman"/>
          <w:kern w:val="0"/>
          <w:szCs w:val="22"/>
          <w14:ligatures w14:val="none"/>
        </w:rPr>
        <w:lastRenderedPageBreak/>
        <w:t xml:space="preserve">As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increases, the moderate emotional state,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M</m:t>
            </m:r>
          </m:sub>
        </m:sSub>
      </m:oMath>
      <w:r w:rsidRPr="00703BB6">
        <w:rPr>
          <w:rFonts w:ascii="Times New Roman" w:eastAsia="等线" w:hAnsi="Times New Roman" w:cs="Times New Roman"/>
          <w:kern w:val="0"/>
          <w:szCs w:val="22"/>
          <w14:ligatures w14:val="none"/>
        </w:rPr>
        <w:t>, is systematically compressed (</w:t>
      </w:r>
      <w:r w:rsidRPr="00703BB6">
        <w:rPr>
          <w:rFonts w:ascii="Times New Roman" w:eastAsia="等线" w:hAnsi="Times New Roman" w:cs="Times New Roman"/>
          <w:b/>
          <w:bCs/>
          <w:kern w:val="0"/>
          <w:szCs w:val="22"/>
          <w14:ligatures w14:val="none"/>
        </w:rPr>
        <w:t>Figure 4b,c</w:t>
      </w:r>
      <w:r w:rsidRPr="00703BB6">
        <w:rPr>
          <w:rFonts w:ascii="Times New Roman" w:eastAsia="等线" w:hAnsi="Times New Roman" w:cs="Times New Roman"/>
          <w:kern w:val="0"/>
          <w:szCs w:val="22"/>
          <w14:ligatures w14:val="none"/>
        </w:rPr>
        <w:t xml:space="preserve">). This erosion of the </w:t>
      </w:r>
      <w:r w:rsidR="000F73AA">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emotional buffer</w:t>
      </w:r>
      <w:r w:rsidR="000F73AA">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 xml:space="preserve"> is the primary mechanism for instability. With fewer individuals in the moderate state to absorb fluctuations, the population is more easily pushed toward the extreme states of high or low arousal. This heightened fragility is quantitatively captured by </w:t>
      </w:r>
      <w:r w:rsidR="00B12DA3">
        <w:rPr>
          <w:rFonts w:ascii="Times New Roman" w:eastAsia="等线" w:hAnsi="Times New Roman" w:cs="Times New Roman" w:hint="eastAsia"/>
          <w:kern w:val="0"/>
          <w:szCs w:val="22"/>
          <w14:ligatures w14:val="none"/>
        </w:rPr>
        <w:t xml:space="preserve">both emotional responsiveness (Eq.12) and </w:t>
      </w:r>
      <w:r w:rsidRPr="00703BB6">
        <w:rPr>
          <w:rFonts w:ascii="Times New Roman" w:eastAsia="等线" w:hAnsi="Times New Roman" w:cs="Times New Roman"/>
          <w:kern w:val="0"/>
          <w:szCs w:val="22"/>
          <w14:ligatures w14:val="none"/>
        </w:rPr>
        <w:t>the jump amplitude</w:t>
      </w:r>
      <w:r w:rsidR="00B12DA3">
        <w:rPr>
          <w:rFonts w:ascii="Times New Roman" w:eastAsia="等线" w:hAnsi="Times New Roman" w:cs="Times New Roman" w:hint="eastAsia"/>
          <w:kern w:val="0"/>
          <w:szCs w:val="22"/>
          <w14:ligatures w14:val="none"/>
        </w:rPr>
        <w:t xml:space="preserve"> (Eq.13)</w:t>
      </w:r>
      <w:r w:rsidRPr="00703BB6">
        <w:rPr>
          <w:rFonts w:ascii="Times New Roman" w:eastAsia="等线" w:hAnsi="Times New Roman" w:cs="Times New Roman"/>
          <w:kern w:val="0"/>
          <w:szCs w:val="22"/>
          <w14:ligatures w14:val="none"/>
        </w:rPr>
        <w:t xml:space="preserve"> at the transition point, which grows systematically with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Figure 4d</w:t>
      </w:r>
      <w:r w:rsidRPr="00703BB6">
        <w:rPr>
          <w:rFonts w:ascii="Times New Roman" w:eastAsia="等线" w:hAnsi="Times New Roman" w:cs="Times New Roman"/>
          <w:kern w:val="0"/>
          <w:szCs w:val="22"/>
          <w14:ligatures w14:val="none"/>
        </w:rPr>
        <w:t xml:space="preserve">), indicating more dramatic and abrupt shifts in the collective emotional state. For </w:t>
      </w:r>
      <m:oMath>
        <m:r>
          <w:rPr>
            <w:rFonts w:ascii="Cambria Math" w:eastAsia="等线" w:hAnsi="Cambria Math" w:cs="Times New Roman"/>
            <w:kern w:val="0"/>
            <w:szCs w:val="22"/>
            <w14:ligatures w14:val="none"/>
          </w:rPr>
          <m:t>ϕ</m:t>
        </m:r>
        <m:r>
          <m:rPr>
            <m:sty m:val="p"/>
          </m:rPr>
          <w:rPr>
            <w:rFonts w:ascii="Cambria Math" w:eastAsia="等线" w:hAnsi="Cambria Math" w:cs="Times New Roman"/>
            <w:kern w:val="0"/>
            <w:szCs w:val="22"/>
            <w14:ligatures w14:val="none"/>
          </w:rPr>
          <m:t>&gt;</m:t>
        </m:r>
        <m:r>
          <w:rPr>
            <w:rFonts w:ascii="Cambria Math" w:eastAsia="等线" w:hAnsi="Cambria Math" w:cs="Times New Roman"/>
            <w:kern w:val="0"/>
            <w:szCs w:val="22"/>
            <w14:ligatures w14:val="none"/>
          </w:rPr>
          <m:t>0.41</m:t>
        </m:r>
      </m:oMath>
      <w:r w:rsidRPr="00703BB6">
        <w:rPr>
          <w:rFonts w:ascii="Times New Roman" w:eastAsia="等线" w:hAnsi="Times New Roman" w:cs="Times New Roman"/>
          <w:kern w:val="0"/>
          <w:szCs w:val="22"/>
          <w14:ligatures w14:val="none"/>
        </w:rPr>
        <w:t>, the system</w:t>
      </w:r>
      <w:r w:rsidR="00B12DA3">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 xml:space="preserve">s response becomes discontinuous; it first exhibits a high degree of </w:t>
      </w:r>
      <w:r w:rsidR="000F73AA">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stickiness</w:t>
      </w:r>
      <w:r w:rsidR="000F73AA">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 xml:space="preserve"> or resistance to change, only to collapse suddenly when a critical threshold of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is crossed. This behavior highlights how psychological sensitivity and the balance of media feedback interact to determine whether the system responds to external pressures in a smooth, resilient manner or a brittle, discontinuous one.</w:t>
      </w:r>
    </w:p>
    <w:p w14:paraId="638C4262" w14:textId="018472BD" w:rsidR="004E1FE2" w:rsidRPr="004D7143" w:rsidRDefault="004E1FE2"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Pr>
          <w:rFonts w:ascii="Times New Roman" w:eastAsia="等线" w:hAnsi="Times New Roman" w:cs="Times New Roman"/>
          <w:noProof/>
          <w:kern w:val="0"/>
          <w:szCs w:val="22"/>
        </w:rPr>
        <w:drawing>
          <wp:inline distT="0" distB="0" distL="0" distR="0" wp14:anchorId="51327A53" wp14:editId="15808B91">
            <wp:extent cx="5274310" cy="3888740"/>
            <wp:effectExtent l="0" t="0" r="2540" b="0"/>
            <wp:docPr id="1110301995"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1995" name="图片 3" descr="图示&#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888740"/>
                    </a:xfrm>
                    <a:prstGeom prst="rect">
                      <a:avLst/>
                    </a:prstGeom>
                  </pic:spPr>
                </pic:pic>
              </a:graphicData>
            </a:graphic>
          </wp:inline>
        </w:drawing>
      </w:r>
    </w:p>
    <w:p w14:paraId="4848CAB9" w14:textId="77777777" w:rsidR="00703BB6" w:rsidRP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b/>
          <w:bCs/>
          <w:kern w:val="0"/>
          <w:szCs w:val="22"/>
          <w14:ligatures w14:val="none"/>
        </w:rPr>
        <w:t>Figure 4 | Psychological Thresholds Drive System Fragility.</w:t>
      </w:r>
      <w:r w:rsidRPr="00703BB6">
        <w:rPr>
          <w:rFonts w:ascii="Times New Roman" w:eastAsia="等线" w:hAnsi="Times New Roman" w:cs="Times New Roman"/>
          <w:kern w:val="0"/>
          <w:szCs w:val="22"/>
          <w14:ligatures w14:val="none"/>
        </w:rPr>
        <w:t xml:space="preserve"> All panels show results from the mean-field model with a fixed high-arousal threshold </w:t>
      </w:r>
      <m:oMath>
        <m:r>
          <w:rPr>
            <w:rFonts w:ascii="Cambria Math" w:eastAsia="等线" w:hAnsi="Cambria Math" w:cs="Times New Roman"/>
            <w:kern w:val="0"/>
            <w:szCs w:val="22"/>
            <w14:ligatures w14:val="none"/>
          </w:rPr>
          <m:t>θ</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0.49</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a</w:t>
      </w:r>
      <w:r w:rsidRPr="00703BB6">
        <w:rPr>
          <w:rFonts w:ascii="Times New Roman" w:eastAsia="等线" w:hAnsi="Times New Roman" w:cs="Times New Roman"/>
          <w:kern w:val="0"/>
          <w:szCs w:val="22"/>
          <w14:ligatures w14:val="none"/>
        </w:rPr>
        <w:t xml:space="preserve">, Emotional responsiveness, quantified as the rate of change of the high-arousal state with respect to the control parameter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increases with the low-arousal threshold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b,c</w:t>
      </w:r>
      <w:r w:rsidRPr="00703BB6">
        <w:rPr>
          <w:rFonts w:ascii="Times New Roman" w:eastAsia="等线" w:hAnsi="Times New Roman" w:cs="Times New Roman"/>
          <w:kern w:val="0"/>
          <w:szCs w:val="22"/>
          <w14:ligatures w14:val="none"/>
        </w:rPr>
        <w:t xml:space="preserve">, The evolution of the three emotional state fractions as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increases, for different values of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As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increases toward </w:t>
      </w:r>
      <m:oMath>
        <m:r>
          <w:rPr>
            <w:rFonts w:ascii="Cambria Math" w:eastAsia="等线" w:hAnsi="Cambria Math" w:cs="Times New Roman"/>
            <w:kern w:val="0"/>
            <w:szCs w:val="22"/>
            <w14:ligatures w14:val="none"/>
          </w:rPr>
          <m:t>θ</m:t>
        </m:r>
      </m:oMath>
      <w:r w:rsidRPr="00703BB6">
        <w:rPr>
          <w:rFonts w:ascii="Times New Roman" w:eastAsia="等线" w:hAnsi="Times New Roman" w:cs="Times New Roman"/>
          <w:kern w:val="0"/>
          <w:szCs w:val="22"/>
          <w14:ligatures w14:val="none"/>
        </w:rPr>
        <w:t>, the moderate state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M</m:t>
            </m:r>
          </m:sub>
        </m:sSub>
      </m:oMath>
      <w:r w:rsidRPr="00703BB6">
        <w:rPr>
          <w:rFonts w:ascii="Times New Roman" w:eastAsia="等线" w:hAnsi="Times New Roman" w:cs="Times New Roman"/>
          <w:kern w:val="0"/>
          <w:szCs w:val="22"/>
          <w14:ligatures w14:val="none"/>
        </w:rPr>
        <w:t xml:space="preserve">) is compressed. </w:t>
      </w:r>
      <w:r w:rsidRPr="00703BB6">
        <w:rPr>
          <w:rFonts w:ascii="Times New Roman" w:eastAsia="等线" w:hAnsi="Times New Roman" w:cs="Times New Roman"/>
          <w:b/>
          <w:bCs/>
          <w:kern w:val="0"/>
          <w:szCs w:val="22"/>
          <w14:ligatures w14:val="none"/>
        </w:rPr>
        <w:t>d</w:t>
      </w:r>
      <w:r w:rsidRPr="00703BB6">
        <w:rPr>
          <w:rFonts w:ascii="Times New Roman" w:eastAsia="等线" w:hAnsi="Times New Roman" w:cs="Times New Roman"/>
          <w:kern w:val="0"/>
          <w:szCs w:val="22"/>
          <w14:ligatures w14:val="none"/>
        </w:rPr>
        <w:t xml:space="preserve">, The amplitude of the discontinuous jump in the high-arousal state at the transition point intensifies as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increases.</w:t>
      </w:r>
    </w:p>
    <w:p w14:paraId="7916689E" w14:textId="1D17AC5B" w:rsidR="00386D0D" w:rsidRPr="00386D0D" w:rsidRDefault="00703BB6" w:rsidP="00CB3295">
      <w:pPr>
        <w:pStyle w:val="3"/>
        <w:jc w:val="both"/>
      </w:pPr>
      <w:r>
        <w:rPr>
          <w:rFonts w:hint="eastAsia"/>
        </w:rPr>
        <w:t>The Phase Diagram and Critical Boundaries</w:t>
      </w:r>
    </w:p>
    <w:p w14:paraId="1ACEA913" w14:textId="20AA305E" w:rsidR="00703BB6" w:rsidRPr="00703BB6" w:rsidRDefault="00703BB6" w:rsidP="00CB3295">
      <w:pPr>
        <w:widowControl/>
        <w:spacing w:after="220" w:line="240" w:lineRule="atLeast"/>
        <w:jc w:val="both"/>
        <w:rPr>
          <w:rFonts w:ascii="Times New Roman" w:eastAsia="等线" w:hAnsi="Times New Roman" w:cs="Times New Roman"/>
          <w:kern w:val="0"/>
          <w:szCs w:val="22"/>
          <w:lang w:eastAsia="en-US"/>
          <w14:ligatures w14:val="none"/>
        </w:rPr>
      </w:pPr>
      <w:r w:rsidRPr="00703BB6">
        <w:rPr>
          <w:rFonts w:ascii="Times New Roman" w:eastAsia="等线" w:hAnsi="Times New Roman" w:cs="Times New Roman"/>
          <w:kern w:val="0"/>
          <w:szCs w:val="22"/>
          <w:lang w:eastAsia="en-US"/>
          <w14:ligatures w14:val="none"/>
        </w:rPr>
        <w:t>To map the full spectrum of the model</w:t>
      </w:r>
      <w:r>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lang w:eastAsia="en-US"/>
          <w14:ligatures w14:val="none"/>
        </w:rPr>
        <w:t xml:space="preserve">s behavior, we constructed a phase diagram in the </w:t>
      </w:r>
      <m:oMath>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oMath>
      <w:r w:rsidRPr="00703BB6">
        <w:rPr>
          <w:rFonts w:ascii="Times New Roman" w:eastAsia="等线" w:hAnsi="Times New Roman" w:cs="Times New Roman"/>
          <w:kern w:val="0"/>
          <w:szCs w:val="22"/>
          <w:lang w:eastAsia="en-US"/>
          <w14:ligatures w14:val="none"/>
        </w:rPr>
        <w:t xml:space="preserve"> parameter space (</w:t>
      </w:r>
      <w:r w:rsidRPr="00703BB6">
        <w:rPr>
          <w:rFonts w:ascii="Times New Roman" w:eastAsia="等线" w:hAnsi="Times New Roman" w:cs="Times New Roman"/>
          <w:b/>
          <w:bCs/>
          <w:kern w:val="0"/>
          <w:szCs w:val="22"/>
          <w:lang w:eastAsia="en-US"/>
          <w14:ligatures w14:val="none"/>
        </w:rPr>
        <w:t>Figure 5a</w:t>
      </w:r>
      <w:r w:rsidRPr="00703BB6">
        <w:rPr>
          <w:rFonts w:ascii="Times New Roman" w:eastAsia="等线" w:hAnsi="Times New Roman" w:cs="Times New Roman"/>
          <w:kern w:val="0"/>
          <w:szCs w:val="22"/>
          <w:lang w:eastAsia="en-US"/>
          <w14:ligatures w14:val="none"/>
        </w:rPr>
        <w:t xml:space="preserve">). This diagram reveals three distinct regimes. A large region (dark </w:t>
      </w:r>
      <w:r w:rsidRPr="00703BB6">
        <w:rPr>
          <w:rFonts w:ascii="Times New Roman" w:eastAsia="等线" w:hAnsi="Times New Roman" w:cs="Times New Roman"/>
          <w:kern w:val="0"/>
          <w:szCs w:val="22"/>
          <w:lang w:eastAsia="en-US"/>
          <w14:ligatures w14:val="none"/>
        </w:rPr>
        <w:lastRenderedPageBreak/>
        <w:t xml:space="preserve">teal) corresponds to a stable regime where the system's response to the control parameter </w:t>
      </w:r>
      <m:oMath>
        <m:r>
          <w:rPr>
            <w:rFonts w:ascii="Cambria Math" w:eastAsia="等线" w:hAnsi="Cambria Math" w:cs="Times New Roman"/>
            <w:kern w:val="0"/>
            <w:szCs w:val="22"/>
            <w:lang w:eastAsia="en-US"/>
            <w14:ligatures w14:val="none"/>
          </w:rPr>
          <m:t>r</m:t>
        </m:r>
      </m:oMath>
      <w:r w:rsidRPr="00703BB6">
        <w:rPr>
          <w:rFonts w:ascii="Times New Roman" w:eastAsia="等线" w:hAnsi="Times New Roman" w:cs="Times New Roman"/>
          <w:kern w:val="0"/>
          <w:szCs w:val="22"/>
          <w:lang w:eastAsia="en-US"/>
          <w14:ligatures w14:val="none"/>
        </w:rPr>
        <w:t xml:space="preserve"> is always smooth and continuous. However, two critical regions emerge as the psychological sensitivity increases (i.e., as </w:t>
      </w:r>
      <m:oMath>
        <m:r>
          <w:rPr>
            <w:rFonts w:ascii="Cambria Math" w:eastAsia="等线" w:hAnsi="Cambria Math" w:cs="Times New Roman"/>
            <w:kern w:val="0"/>
            <w:szCs w:val="22"/>
            <w:lang w:eastAsia="en-US"/>
            <w14:ligatures w14:val="none"/>
          </w:rPr>
          <m:t>ϕ</m:t>
        </m:r>
      </m:oMath>
      <w:r w:rsidRPr="00703BB6">
        <w:rPr>
          <w:rFonts w:ascii="Times New Roman" w:eastAsia="等线" w:hAnsi="Times New Roman" w:cs="Times New Roman"/>
          <w:kern w:val="0"/>
          <w:szCs w:val="22"/>
          <w:lang w:eastAsia="en-US"/>
          <w14:ligatures w14:val="none"/>
        </w:rPr>
        <w:t xml:space="preserve"> approaches </w:t>
      </w:r>
      <m:oMath>
        <m:r>
          <w:rPr>
            <w:rFonts w:ascii="Cambria Math" w:eastAsia="等线" w:hAnsi="Cambria Math" w:cs="Times New Roman"/>
            <w:kern w:val="0"/>
            <w:szCs w:val="22"/>
            <w:lang w:eastAsia="en-US"/>
            <w14:ligatures w14:val="none"/>
          </w:rPr>
          <m:t>θ</m:t>
        </m:r>
      </m:oMath>
      <w:r w:rsidRPr="00703BB6">
        <w:rPr>
          <w:rFonts w:ascii="Times New Roman" w:eastAsia="等线" w:hAnsi="Times New Roman" w:cs="Times New Roman"/>
          <w:kern w:val="0"/>
          <w:szCs w:val="22"/>
          <w:lang w:eastAsia="en-US"/>
          <w14:ligatures w14:val="none"/>
        </w:rPr>
        <w:t xml:space="preserve">). A region shown in blue indicates the presence of </w:t>
      </w:r>
      <w:r w:rsidRPr="00703BB6">
        <w:rPr>
          <w:rFonts w:ascii="Times New Roman" w:eastAsia="等线" w:hAnsi="Times New Roman" w:cs="Times New Roman"/>
          <w:b/>
          <w:bCs/>
          <w:kern w:val="0"/>
          <w:szCs w:val="22"/>
          <w:lang w:eastAsia="en-US"/>
          <w14:ligatures w14:val="none"/>
        </w:rPr>
        <w:t>first-order phase transitions</w:t>
      </w:r>
      <w:r w:rsidRPr="00703BB6">
        <w:rPr>
          <w:rFonts w:ascii="Times New Roman" w:eastAsia="等线" w:hAnsi="Times New Roman" w:cs="Times New Roman"/>
          <w:kern w:val="0"/>
          <w:szCs w:val="22"/>
          <w:lang w:eastAsia="en-US"/>
          <w14:ligatures w14:val="none"/>
        </w:rPr>
        <w:t xml:space="preserve">, characterized by discontinuous, abrupt jumps in the collective emotional state. It is this specific dynamic regime of apparent stability followed by sudden, catastrophic collapse, predicted by our model, that we formally define as an </w:t>
      </w:r>
      <w:r>
        <w:rPr>
          <w:rFonts w:ascii="Times New Roman" w:eastAsia="等线" w:hAnsi="Times New Roman" w:cs="Times New Roman"/>
          <w:kern w:val="0"/>
          <w:szCs w:val="22"/>
          <w14:ligatures w14:val="none"/>
        </w:rPr>
        <w:t>“</w:t>
      </w:r>
      <w:r w:rsidRPr="00703BB6">
        <w:rPr>
          <w:rFonts w:ascii="Times New Roman" w:eastAsia="等线" w:hAnsi="Times New Roman" w:cs="Times New Roman"/>
          <w:b/>
          <w:bCs/>
          <w:kern w:val="0"/>
          <w:szCs w:val="22"/>
          <w:lang w:eastAsia="en-US"/>
          <w14:ligatures w14:val="none"/>
        </w:rPr>
        <w:t>emotional bubble.</w:t>
      </w:r>
      <w:r>
        <w:rPr>
          <w:rFonts w:ascii="Times New Roman" w:eastAsia="等线" w:hAnsi="Times New Roman" w:cs="Times New Roman"/>
          <w:kern w:val="0"/>
          <w:szCs w:val="22"/>
          <w14:ligatures w14:val="none"/>
        </w:rPr>
        <w:t>”</w:t>
      </w:r>
      <w:r w:rsidRPr="00703BB6">
        <w:rPr>
          <w:rFonts w:ascii="Times New Roman" w:eastAsia="等线" w:hAnsi="Times New Roman" w:cs="Times New Roman" w:hint="eastAsia"/>
          <w:kern w:val="0"/>
          <w:szCs w:val="22"/>
          <w:lang w:eastAsia="en-US"/>
          <w14:ligatures w14:val="none"/>
        </w:rPr>
        <w:t xml:space="preserve"> </w:t>
      </w:r>
      <w:r w:rsidRPr="00703BB6">
        <w:rPr>
          <w:rFonts w:ascii="Times New Roman" w:eastAsia="等线" w:hAnsi="Times New Roman" w:cs="Times New Roman"/>
          <w:kern w:val="0"/>
          <w:szCs w:val="22"/>
          <w:lang w:eastAsia="en-US"/>
          <w14:ligatures w14:val="none"/>
        </w:rPr>
        <w:t xml:space="preserve">A thin boundary region, shown in purple, marks the locus of </w:t>
      </w:r>
      <w:r w:rsidRPr="00703BB6">
        <w:rPr>
          <w:rFonts w:ascii="Times New Roman" w:eastAsia="等线" w:hAnsi="Times New Roman" w:cs="Times New Roman"/>
          <w:b/>
          <w:bCs/>
          <w:kern w:val="0"/>
          <w:szCs w:val="22"/>
          <w:lang w:eastAsia="en-US"/>
          <w14:ligatures w14:val="none"/>
        </w:rPr>
        <w:t>second-order phase transitions</w:t>
      </w:r>
      <w:r w:rsidRPr="00703BB6">
        <w:rPr>
          <w:rFonts w:ascii="Times New Roman" w:eastAsia="等线" w:hAnsi="Times New Roman" w:cs="Times New Roman"/>
          <w:kern w:val="0"/>
          <w:szCs w:val="22"/>
          <w:lang w:eastAsia="en-US"/>
          <w14:ligatures w14:val="none"/>
        </w:rPr>
        <w:t>, characterized by continuous but critical (i.e., non-analytic) changes.</w:t>
      </w:r>
    </w:p>
    <w:p w14:paraId="0538EBEA" w14:textId="1E8A13FD" w:rsidR="00703BB6" w:rsidRPr="00703BB6" w:rsidRDefault="00703BB6"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703BB6">
        <w:rPr>
          <w:rFonts w:ascii="Times New Roman" w:eastAsia="等线" w:hAnsi="Times New Roman" w:cs="Times New Roman"/>
          <w:kern w:val="0"/>
          <w:szCs w:val="22"/>
          <w:lang w:eastAsia="en-US"/>
          <w14:ligatures w14:val="none"/>
        </w:rPr>
        <w:t xml:space="preserve">This second-order boundary is of particular importance, as it serves as a critical frontier separating the stable and fragile regimes of the information ecosystem. As the system approaches this boundary, it becomes maximally sensitive to perturbations. The inset in </w:t>
      </w:r>
      <w:r w:rsidRPr="00703BB6">
        <w:rPr>
          <w:rFonts w:ascii="Times New Roman" w:eastAsia="等线" w:hAnsi="Times New Roman" w:cs="Times New Roman"/>
          <w:b/>
          <w:bCs/>
          <w:kern w:val="0"/>
          <w:szCs w:val="22"/>
          <w:lang w:eastAsia="en-US"/>
          <w14:ligatures w14:val="none"/>
        </w:rPr>
        <w:t>Figure 5b</w:t>
      </w:r>
      <w:r w:rsidRPr="00703BB6">
        <w:rPr>
          <w:rFonts w:ascii="Times New Roman" w:eastAsia="等线" w:hAnsi="Times New Roman" w:cs="Times New Roman"/>
          <w:kern w:val="0"/>
          <w:szCs w:val="22"/>
          <w:lang w:eastAsia="en-US"/>
          <w14:ligatures w14:val="none"/>
        </w:rPr>
        <w:t xml:space="preserve"> provides a clear illustration of this phenomenon. At a fixed </w:t>
      </w:r>
      <m:oMath>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0.49</m:t>
        </m:r>
      </m:oMath>
      <w:r w:rsidRPr="00703BB6">
        <w:rPr>
          <w:rFonts w:ascii="Times New Roman" w:eastAsia="等线" w:hAnsi="Times New Roman" w:cs="Times New Roman"/>
          <w:kern w:val="0"/>
          <w:szCs w:val="22"/>
          <w:lang w:eastAsia="en-US"/>
          <w14:ligatures w14:val="none"/>
        </w:rPr>
        <w:t xml:space="preserve">, as </w:t>
      </w:r>
      <m:oMath>
        <m:r>
          <w:rPr>
            <w:rFonts w:ascii="Cambria Math" w:eastAsia="等线" w:hAnsi="Cambria Math" w:cs="Times New Roman"/>
            <w:kern w:val="0"/>
            <w:szCs w:val="22"/>
            <w:lang w:eastAsia="en-US"/>
            <w14:ligatures w14:val="none"/>
          </w:rPr>
          <m:t>ϕ</m:t>
        </m:r>
      </m:oMath>
      <w:r w:rsidRPr="00703BB6">
        <w:rPr>
          <w:rFonts w:ascii="Times New Roman" w:eastAsia="等线" w:hAnsi="Times New Roman" w:cs="Times New Roman"/>
          <w:kern w:val="0"/>
          <w:szCs w:val="22"/>
          <w:lang w:eastAsia="en-US"/>
          <w14:ligatures w14:val="none"/>
        </w:rPr>
        <w:t xml:space="preserve"> is increased, the system's behavior transitions from a smooth, continuous response (</w:t>
      </w:r>
      <m:oMath>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&lt;</m:t>
        </m:r>
        <m:r>
          <w:rPr>
            <w:rFonts w:ascii="Cambria Math" w:eastAsia="等线" w:hAnsi="Cambria Math" w:cs="Times New Roman"/>
            <w:kern w:val="0"/>
            <w:szCs w:val="22"/>
            <w:lang w:eastAsia="en-US"/>
            <w14:ligatures w14:val="none"/>
          </w:rPr>
          <m:t>0.41</m:t>
        </m:r>
      </m:oMath>
      <w:r w:rsidRPr="00703BB6">
        <w:rPr>
          <w:rFonts w:ascii="Times New Roman" w:eastAsia="等线" w:hAnsi="Times New Roman" w:cs="Times New Roman"/>
          <w:kern w:val="0"/>
          <w:szCs w:val="22"/>
          <w:lang w:eastAsia="en-US"/>
          <w14:ligatures w14:val="none"/>
        </w:rPr>
        <w:t>) to a critical second-order transition (</w:t>
      </w:r>
      <m:oMath>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0.41</m:t>
        </m:r>
      </m:oMath>
      <w:r w:rsidRPr="00703BB6">
        <w:rPr>
          <w:rFonts w:ascii="Times New Roman" w:eastAsia="等线" w:hAnsi="Times New Roman" w:cs="Times New Roman"/>
          <w:kern w:val="0"/>
          <w:szCs w:val="22"/>
          <w:lang w:eastAsia="en-US"/>
          <w14:ligatures w14:val="none"/>
        </w:rPr>
        <w:t>), and finally to a discontinuous, first-order jump (</w:t>
      </w:r>
      <m:oMath>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&gt;</m:t>
        </m:r>
        <m:r>
          <w:rPr>
            <w:rFonts w:ascii="Cambria Math" w:eastAsia="等线" w:hAnsi="Cambria Math" w:cs="Times New Roman"/>
            <w:kern w:val="0"/>
            <w:szCs w:val="22"/>
            <w:lang w:eastAsia="en-US"/>
            <w14:ligatures w14:val="none"/>
          </w:rPr>
          <m:t>0.41</m:t>
        </m:r>
      </m:oMath>
      <w:r w:rsidRPr="00703BB6">
        <w:rPr>
          <w:rFonts w:ascii="Times New Roman" w:eastAsia="等线" w:hAnsi="Times New Roman" w:cs="Times New Roman"/>
          <w:kern w:val="0"/>
          <w:szCs w:val="22"/>
          <w:lang w:eastAsia="en-US"/>
          <w14:ligatures w14:val="none"/>
        </w:rPr>
        <w:t>). This demonstrates that the psychological parameters of the population are the ultimate determinant of the system</w:t>
      </w:r>
      <w:r>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lang w:eastAsia="en-US"/>
          <w14:ligatures w14:val="none"/>
        </w:rPr>
        <w:t>s qualitative behavior, dictating whether it can gracefully adapt to change or is prone to sudden collapse.</w:t>
      </w:r>
    </w:p>
    <w:p w14:paraId="43CBC77E" w14:textId="4FB3D997" w:rsidR="004E1FE2" w:rsidRPr="004D7143" w:rsidRDefault="004E1FE2"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Pr>
          <w:rFonts w:ascii="Times New Roman" w:eastAsia="等线" w:hAnsi="Times New Roman" w:cs="Times New Roman"/>
          <w:noProof/>
          <w:kern w:val="0"/>
          <w:szCs w:val="22"/>
        </w:rPr>
        <w:drawing>
          <wp:inline distT="0" distB="0" distL="0" distR="0" wp14:anchorId="41AF431B" wp14:editId="4AF43420">
            <wp:extent cx="5274310" cy="4686935"/>
            <wp:effectExtent l="0" t="0" r="2540" b="0"/>
            <wp:docPr id="704116091"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6091" name="图片 4" descr="图表&#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4686935"/>
                    </a:xfrm>
                    <a:prstGeom prst="rect">
                      <a:avLst/>
                    </a:prstGeom>
                  </pic:spPr>
                </pic:pic>
              </a:graphicData>
            </a:graphic>
          </wp:inline>
        </w:drawing>
      </w:r>
    </w:p>
    <w:p w14:paraId="52FB2507" w14:textId="2FDC176D" w:rsid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b/>
          <w:bCs/>
          <w:kern w:val="0"/>
          <w:szCs w:val="22"/>
          <w14:ligatures w14:val="none"/>
        </w:rPr>
        <w:lastRenderedPageBreak/>
        <w:t>Figure 5 | Phase Diagram of Collective Emotional Dynamics.</w:t>
      </w:r>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a</w:t>
      </w:r>
      <w:r w:rsidRPr="00703BB6">
        <w:rPr>
          <w:rFonts w:ascii="Times New Roman" w:eastAsia="等线" w:hAnsi="Times New Roman" w:cs="Times New Roman"/>
          <w:kern w:val="0"/>
          <w:szCs w:val="22"/>
          <w14:ligatures w14:val="none"/>
        </w:rPr>
        <w:t xml:space="preserve">, The phase diagram in the </w:t>
      </w:r>
      <m:oMath>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ϕ</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θ</m:t>
        </m:r>
        <m:r>
          <m:rPr>
            <m:sty m:val="p"/>
          </m:rPr>
          <w:rPr>
            <w:rFonts w:ascii="Cambria Math" w:eastAsia="等线" w:hAnsi="Cambria Math" w:cs="Times New Roman"/>
            <w:kern w:val="0"/>
            <w:szCs w:val="22"/>
            <w14:ligatures w14:val="none"/>
          </w:rPr>
          <m:t>)</m:t>
        </m:r>
      </m:oMath>
      <w:r w:rsidRPr="00703BB6">
        <w:rPr>
          <w:rFonts w:ascii="Times New Roman" w:eastAsia="等线" w:hAnsi="Times New Roman" w:cs="Times New Roman"/>
          <w:kern w:val="0"/>
          <w:szCs w:val="22"/>
          <w14:ligatures w14:val="none"/>
        </w:rPr>
        <w:t xml:space="preserve"> parameter space, mapping regions of stability (no phase transition, dark teal), first-order transitions (discontinuous, blue), and second-order transitions (continuous and critical, purple stripe). </w:t>
      </w:r>
      <w:r w:rsidRPr="00703BB6">
        <w:rPr>
          <w:rFonts w:ascii="Times New Roman" w:eastAsia="等线" w:hAnsi="Times New Roman" w:cs="Times New Roman"/>
          <w:b/>
          <w:bCs/>
          <w:kern w:val="0"/>
          <w:szCs w:val="22"/>
          <w14:ligatures w14:val="none"/>
        </w:rPr>
        <w:t>b</w:t>
      </w:r>
      <w:r w:rsidRPr="00703BB6">
        <w:rPr>
          <w:rFonts w:ascii="Times New Roman" w:eastAsia="等线" w:hAnsi="Times New Roman" w:cs="Times New Roman"/>
          <w:kern w:val="0"/>
          <w:szCs w:val="22"/>
          <w14:ligatures w14:val="none"/>
        </w:rPr>
        <w:t xml:space="preserve">, A magnified view for a fixed </w:t>
      </w:r>
      <m:oMath>
        <m:r>
          <w:rPr>
            <w:rFonts w:ascii="Cambria Math" w:eastAsia="等线" w:hAnsi="Cambria Math" w:cs="Times New Roman"/>
            <w:kern w:val="0"/>
            <w:szCs w:val="22"/>
            <w14:ligatures w14:val="none"/>
          </w:rPr>
          <m:t>θ</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0.49</m:t>
        </m:r>
      </m:oMath>
      <w:r w:rsidRPr="00703BB6">
        <w:rPr>
          <w:rFonts w:ascii="Times New Roman" w:eastAsia="等线" w:hAnsi="Times New Roman" w:cs="Times New Roman"/>
          <w:kern w:val="0"/>
          <w:szCs w:val="22"/>
          <w14:ligatures w14:val="none"/>
        </w:rPr>
        <w:t xml:space="preserve">, showing the evolution of the high-arousal state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oMath>
      <w:r w:rsidRPr="00703BB6">
        <w:rPr>
          <w:rFonts w:ascii="Times New Roman" w:eastAsia="等线" w:hAnsi="Times New Roman" w:cs="Times New Roman"/>
          <w:kern w:val="0"/>
          <w:szCs w:val="22"/>
          <w14:ligatures w14:val="none"/>
        </w:rPr>
        <w:t xml:space="preserve"> as a function of the control parameter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As the low-arousal threshold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increases, the system</w:t>
      </w:r>
      <w:r>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s response shifts from continuous to a critical second-order transition and then to discontinuous first-order transitions.</w:t>
      </w:r>
    </w:p>
    <w:p w14:paraId="14102766" w14:textId="7F4BA366" w:rsidR="00703BB6" w:rsidRPr="00703BB6" w:rsidRDefault="00703BB6" w:rsidP="00CB3295">
      <w:pPr>
        <w:pStyle w:val="3"/>
        <w:jc w:val="both"/>
      </w:pPr>
      <w:r w:rsidRPr="00703BB6">
        <w:t>Hallmarks of Critical Phenomena</w:t>
      </w:r>
    </w:p>
    <w:p w14:paraId="7C737B53" w14:textId="26180AA6" w:rsidR="00703BB6" w:rsidRPr="00703BB6" w:rsidRDefault="00703BB6" w:rsidP="00CB3295">
      <w:pPr>
        <w:widowControl/>
        <w:spacing w:after="220" w:line="240" w:lineRule="atLeast"/>
        <w:jc w:val="both"/>
        <w:rPr>
          <w:rFonts w:ascii="Times New Roman" w:eastAsia="等线" w:hAnsi="Times New Roman" w:cs="Times New Roman"/>
          <w:kern w:val="0"/>
          <w:szCs w:val="22"/>
          <w:lang w:eastAsia="en-US"/>
          <w14:ligatures w14:val="none"/>
        </w:rPr>
      </w:pPr>
      <w:r w:rsidRPr="00703BB6">
        <w:rPr>
          <w:rFonts w:ascii="Times New Roman" w:eastAsia="等线" w:hAnsi="Times New Roman" w:cs="Times New Roman"/>
          <w:kern w:val="0"/>
          <w:szCs w:val="22"/>
          <w:lang w:eastAsia="en-US"/>
          <w14:ligatures w14:val="none"/>
        </w:rPr>
        <w:t>We confirmed the nature of these phase transitions by analyzing standard metrics of critical phenomena (</w:t>
      </w:r>
      <w:r w:rsidRPr="00703BB6">
        <w:rPr>
          <w:rFonts w:ascii="Times New Roman" w:eastAsia="等线" w:hAnsi="Times New Roman" w:cs="Times New Roman"/>
          <w:b/>
          <w:bCs/>
          <w:kern w:val="0"/>
          <w:szCs w:val="22"/>
          <w:lang w:eastAsia="en-US"/>
          <w14:ligatures w14:val="none"/>
        </w:rPr>
        <w:t>Figure 6</w:t>
      </w:r>
      <w:r w:rsidRPr="00703BB6">
        <w:rPr>
          <w:rFonts w:ascii="Times New Roman" w:eastAsia="等线" w:hAnsi="Times New Roman" w:cs="Times New Roman"/>
          <w:kern w:val="0"/>
          <w:szCs w:val="22"/>
          <w:lang w:eastAsia="en-US"/>
          <w14:ligatures w14:val="none"/>
        </w:rPr>
        <w:t xml:space="preserve">). At the second-order critical point (e.g., </w:t>
      </w:r>
      <m:oMath>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0.41</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0.49</m:t>
        </m:r>
      </m:oMath>
      <w:r w:rsidRPr="00703BB6">
        <w:rPr>
          <w:rFonts w:ascii="Times New Roman" w:eastAsia="等线" w:hAnsi="Times New Roman" w:cs="Times New Roman"/>
          <w:kern w:val="0"/>
          <w:szCs w:val="22"/>
          <w:lang w:eastAsia="en-US"/>
          <w14:ligatures w14:val="none"/>
        </w:rPr>
        <w:t>), the system</w:t>
      </w:r>
      <w:r w:rsidR="008D4ABD">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lang w:eastAsia="en-US"/>
          <w14:ligatures w14:val="none"/>
        </w:rPr>
        <w:t xml:space="preserve">s </w:t>
      </w:r>
      <w:r w:rsidRPr="00703BB6">
        <w:rPr>
          <w:rFonts w:ascii="Times New Roman" w:eastAsia="等线" w:hAnsi="Times New Roman" w:cs="Times New Roman"/>
          <w:b/>
          <w:bCs/>
          <w:kern w:val="0"/>
          <w:szCs w:val="22"/>
          <w:lang w:eastAsia="en-US"/>
          <w14:ligatures w14:val="none"/>
        </w:rPr>
        <w:t>correlation length</w:t>
      </w:r>
      <w:r w:rsidRPr="00703BB6">
        <w:rPr>
          <w:rFonts w:ascii="Times New Roman" w:eastAsia="等线" w:hAnsi="Times New Roman" w:cs="Times New Roman"/>
          <w:kern w:val="0"/>
          <w:szCs w:val="22"/>
          <w:lang w:eastAsia="en-US"/>
          <w14:ligatures w14:val="none"/>
        </w:rPr>
        <w:t xml:space="preserve">, </w:t>
      </w:r>
      <m:oMath>
        <m:r>
          <w:rPr>
            <w:rFonts w:ascii="Cambria Math" w:eastAsia="等线" w:hAnsi="Cambria Math" w:cs="Times New Roman"/>
            <w:kern w:val="0"/>
            <w:szCs w:val="22"/>
            <w:lang w:eastAsia="en-US"/>
            <w14:ligatures w14:val="none"/>
          </w:rPr>
          <m:t>ξ</m:t>
        </m:r>
      </m:oMath>
      <w:r w:rsidRPr="00703BB6">
        <w:rPr>
          <w:rFonts w:ascii="Times New Roman" w:eastAsia="等线" w:hAnsi="Times New Roman" w:cs="Times New Roman"/>
          <w:kern w:val="0"/>
          <w:szCs w:val="22"/>
          <w:lang w:eastAsia="en-US"/>
          <w14:ligatures w14:val="none"/>
        </w:rPr>
        <w:t xml:space="preserve">, diverges at the critical value of the control parameter,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oMath>
      <w:r w:rsidRPr="00703BB6">
        <w:rPr>
          <w:rFonts w:ascii="Times New Roman" w:eastAsia="等线" w:hAnsi="Times New Roman" w:cs="Times New Roman"/>
          <w:kern w:val="0"/>
          <w:szCs w:val="22"/>
          <w:lang w:eastAsia="en-US"/>
          <w14:ligatures w14:val="none"/>
        </w:rPr>
        <w:t xml:space="preserve"> (</w:t>
      </w:r>
      <w:r w:rsidRPr="00703BB6">
        <w:rPr>
          <w:rFonts w:ascii="Times New Roman" w:eastAsia="等线" w:hAnsi="Times New Roman" w:cs="Times New Roman"/>
          <w:b/>
          <w:bCs/>
          <w:kern w:val="0"/>
          <w:szCs w:val="22"/>
          <w:lang w:eastAsia="en-US"/>
          <w14:ligatures w14:val="none"/>
        </w:rPr>
        <w:t>Figure 6a</w:t>
      </w:r>
      <w:r w:rsidRPr="00703BB6">
        <w:rPr>
          <w:rFonts w:ascii="Times New Roman" w:eastAsia="等线" w:hAnsi="Times New Roman" w:cs="Times New Roman"/>
          <w:kern w:val="0"/>
          <w:szCs w:val="22"/>
          <w:lang w:eastAsia="en-US"/>
          <w14:ligatures w14:val="none"/>
        </w:rPr>
        <w:t xml:space="preserve">). This divergence signifies that the system is developing long-range correlations, where small, local perturbations can have system-wide effects. Furthermore, this divergence follows a power law, </w:t>
      </w:r>
      <m:oMath>
        <m:r>
          <w:rPr>
            <w:rFonts w:ascii="Cambria Math" w:eastAsia="等线" w:hAnsi="Cambria Math" w:cs="Times New Roman"/>
            <w:kern w:val="0"/>
            <w:szCs w:val="22"/>
            <w:lang w:eastAsia="en-US"/>
            <w14:ligatures w14:val="none"/>
          </w:rPr>
          <m:t>ξ</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sSup>
          <m:sSupPr>
            <m:ctrlPr>
              <w:rPr>
                <w:rFonts w:ascii="Cambria Math" w:eastAsia="等线" w:hAnsi="Cambria Math" w:cs="Times New Roman"/>
                <w:kern w:val="0"/>
                <w:szCs w:val="22"/>
                <w:lang w:eastAsia="en-US"/>
                <w14:ligatures w14:val="none"/>
              </w:rPr>
            </m:ctrlPr>
          </m:sSupPr>
          <m:e>
            <m:r>
              <m:rPr>
                <m:sty m:val="p"/>
              </m:rPr>
              <w:rPr>
                <w:rFonts w:ascii="Cambria Math" w:eastAsia="等线" w:hAnsi="Cambria Math" w:cs="Times New Roman"/>
                <w:kern w:val="0"/>
                <w:szCs w:val="22"/>
                <w:lang w:eastAsia="en-US"/>
                <w14:ligatures w14:val="none"/>
              </w:rPr>
              <m:t>|</m:t>
            </m:r>
          </m:e>
          <m: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ν</m:t>
            </m:r>
          </m:sup>
        </m:sSup>
      </m:oMath>
      <w:r w:rsidRPr="00703BB6">
        <w:rPr>
          <w:rFonts w:ascii="Times New Roman" w:eastAsia="等线" w:hAnsi="Times New Roman" w:cs="Times New Roman"/>
          <w:kern w:val="0"/>
          <w:szCs w:val="22"/>
          <w:lang w:eastAsia="en-US"/>
          <w14:ligatures w14:val="none"/>
        </w:rPr>
        <w:t xml:space="preserve">, with a calculated critical exponent </w:t>
      </w:r>
      <m:oMath>
        <m:r>
          <w:rPr>
            <w:rFonts w:ascii="Cambria Math" w:eastAsia="等线" w:hAnsi="Cambria Math" w:cs="Times New Roman"/>
            <w:kern w:val="0"/>
            <w:szCs w:val="22"/>
            <w:lang w:eastAsia="en-US"/>
            <w14:ligatures w14:val="none"/>
          </w:rPr>
          <m:t>ν</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0.94</m:t>
        </m:r>
      </m:oMath>
      <w:r w:rsidRPr="00703BB6">
        <w:rPr>
          <w:rFonts w:ascii="Times New Roman" w:eastAsia="等线" w:hAnsi="Times New Roman" w:cs="Times New Roman"/>
          <w:kern w:val="0"/>
          <w:szCs w:val="22"/>
          <w:lang w:eastAsia="en-US"/>
          <w14:ligatures w14:val="none"/>
        </w:rPr>
        <w:t xml:space="preserve"> (</w:t>
      </w:r>
      <w:r w:rsidRPr="00703BB6">
        <w:rPr>
          <w:rFonts w:ascii="Times New Roman" w:eastAsia="等线" w:hAnsi="Times New Roman" w:cs="Times New Roman"/>
          <w:b/>
          <w:bCs/>
          <w:kern w:val="0"/>
          <w:szCs w:val="22"/>
          <w:lang w:eastAsia="en-US"/>
          <w14:ligatures w14:val="none"/>
        </w:rPr>
        <w:t>Figure 6b</w:t>
      </w:r>
      <w:r w:rsidRPr="00703BB6">
        <w:rPr>
          <w:rFonts w:ascii="Times New Roman" w:eastAsia="等线" w:hAnsi="Times New Roman" w:cs="Times New Roman"/>
          <w:kern w:val="0"/>
          <w:szCs w:val="22"/>
          <w:lang w:eastAsia="en-US"/>
          <w14:ligatures w14:val="none"/>
        </w:rPr>
        <w:t>). The divergence and power-law scaling are defining hallmarks of a second-order phase transition.</w:t>
      </w:r>
    </w:p>
    <w:p w14:paraId="3F26A35F" w14:textId="31DF677F" w:rsidR="004E1FE2" w:rsidRPr="004D7143" w:rsidRDefault="004E1FE2"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Pr>
          <w:rFonts w:ascii="Times New Roman" w:eastAsia="等线" w:hAnsi="Times New Roman" w:cs="Times New Roman"/>
          <w:noProof/>
          <w:kern w:val="0"/>
          <w:szCs w:val="22"/>
        </w:rPr>
        <w:drawing>
          <wp:inline distT="0" distB="0" distL="0" distR="0" wp14:anchorId="629250A5" wp14:editId="67F55CC1">
            <wp:extent cx="5274310" cy="4368800"/>
            <wp:effectExtent l="0" t="0" r="2540" b="0"/>
            <wp:docPr id="16575713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71301" name="图片 16575713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368800"/>
                    </a:xfrm>
                    <a:prstGeom prst="rect">
                      <a:avLst/>
                    </a:prstGeom>
                  </pic:spPr>
                </pic:pic>
              </a:graphicData>
            </a:graphic>
          </wp:inline>
        </w:drawing>
      </w:r>
    </w:p>
    <w:p w14:paraId="0F89B3A1" w14:textId="77777777" w:rsid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b/>
          <w:bCs/>
          <w:kern w:val="0"/>
          <w:szCs w:val="22"/>
          <w14:ligatures w14:val="none"/>
        </w:rPr>
        <w:t>Figure 6 | Critical Phenomena at the Phase Transitions.</w:t>
      </w:r>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a</w:t>
      </w:r>
      <w:r w:rsidRPr="00703BB6">
        <w:rPr>
          <w:rFonts w:ascii="Times New Roman" w:eastAsia="等线" w:hAnsi="Times New Roman" w:cs="Times New Roman"/>
          <w:kern w:val="0"/>
          <w:szCs w:val="22"/>
          <w14:ligatures w14:val="none"/>
        </w:rPr>
        <w:t>, At the second-order critical point (</w:t>
      </w:r>
      <m:oMath>
        <m:r>
          <w:rPr>
            <w:rFonts w:ascii="Cambria Math" w:eastAsia="等线" w:hAnsi="Cambria Math" w:cs="Times New Roman"/>
            <w:kern w:val="0"/>
            <w:szCs w:val="22"/>
            <w14:ligatures w14:val="none"/>
          </w:rPr>
          <m:t>ϕ</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0.41</m:t>
        </m:r>
      </m:oMath>
      <w:r w:rsidRPr="00703BB6">
        <w:rPr>
          <w:rFonts w:ascii="Times New Roman" w:eastAsia="等线" w:hAnsi="Times New Roman" w:cs="Times New Roman"/>
          <w:kern w:val="0"/>
          <w:szCs w:val="22"/>
          <w14:ligatures w14:val="none"/>
        </w:rPr>
        <w:t xml:space="preserve">), the correlation length </w:t>
      </w:r>
      <m:oMath>
        <m:r>
          <w:rPr>
            <w:rFonts w:ascii="Cambria Math" w:eastAsia="等线" w:hAnsi="Cambria Math" w:cs="Times New Roman"/>
            <w:kern w:val="0"/>
            <w:szCs w:val="22"/>
            <w14:ligatures w14:val="none"/>
          </w:rPr>
          <m:t>ξ</m:t>
        </m:r>
      </m:oMath>
      <w:r w:rsidRPr="00703BB6">
        <w:rPr>
          <w:rFonts w:ascii="Times New Roman" w:eastAsia="等线" w:hAnsi="Times New Roman" w:cs="Times New Roman"/>
          <w:kern w:val="0"/>
          <w:szCs w:val="22"/>
          <w14:ligatures w14:val="none"/>
        </w:rPr>
        <w:t xml:space="preserve"> diverges at the critical removal ratio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r</m:t>
            </m:r>
          </m:e>
          <m:sub>
            <m:r>
              <w:rPr>
                <w:rFonts w:ascii="Cambria Math" w:eastAsia="等线" w:hAnsi="Cambria Math" w:cs="Times New Roman"/>
                <w:kern w:val="0"/>
                <w:szCs w:val="22"/>
                <w14:ligatures w14:val="none"/>
              </w:rPr>
              <m:t>c</m:t>
            </m:r>
          </m:sub>
        </m:sSub>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b</w:t>
      </w:r>
      <w:r w:rsidRPr="00703BB6">
        <w:rPr>
          <w:rFonts w:ascii="Times New Roman" w:eastAsia="等线" w:hAnsi="Times New Roman" w:cs="Times New Roman"/>
          <w:kern w:val="0"/>
          <w:szCs w:val="22"/>
          <w14:ligatures w14:val="none"/>
        </w:rPr>
        <w:t xml:space="preserve">, The power-law scaling of </w:t>
      </w:r>
      <m:oMath>
        <m:r>
          <w:rPr>
            <w:rFonts w:ascii="Cambria Math" w:eastAsia="等线" w:hAnsi="Cambria Math" w:cs="Times New Roman"/>
            <w:kern w:val="0"/>
            <w:szCs w:val="22"/>
            <w14:ligatures w14:val="none"/>
          </w:rPr>
          <m:t>ξ</m:t>
        </m:r>
      </m:oMath>
      <w:r w:rsidRPr="00703BB6">
        <w:rPr>
          <w:rFonts w:ascii="Times New Roman" w:eastAsia="等线" w:hAnsi="Times New Roman" w:cs="Times New Roman"/>
          <w:kern w:val="0"/>
          <w:szCs w:val="22"/>
          <w14:ligatures w14:val="none"/>
        </w:rPr>
        <w:t xml:space="preserve"> near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r</m:t>
            </m:r>
          </m:e>
          <m:sub>
            <m:r>
              <w:rPr>
                <w:rFonts w:ascii="Cambria Math" w:eastAsia="等线" w:hAnsi="Cambria Math" w:cs="Times New Roman"/>
                <w:kern w:val="0"/>
                <w:szCs w:val="22"/>
                <w14:ligatures w14:val="none"/>
              </w:rPr>
              <m:t>c</m:t>
            </m:r>
          </m:sub>
        </m:sSub>
      </m:oMath>
      <w:r w:rsidRPr="00703BB6">
        <w:rPr>
          <w:rFonts w:ascii="Times New Roman" w:eastAsia="等线" w:hAnsi="Times New Roman" w:cs="Times New Roman"/>
          <w:kern w:val="0"/>
          <w:szCs w:val="22"/>
          <w14:ligatures w14:val="none"/>
        </w:rPr>
        <w:t xml:space="preserve"> on a log-log plot confirms the nature of the second-order transition, </w:t>
      </w:r>
      <w:r w:rsidRPr="00703BB6">
        <w:rPr>
          <w:rFonts w:ascii="Times New Roman" w:eastAsia="等线" w:hAnsi="Times New Roman" w:cs="Times New Roman"/>
          <w:kern w:val="0"/>
          <w:szCs w:val="22"/>
          <w14:ligatures w14:val="none"/>
        </w:rPr>
        <w:lastRenderedPageBreak/>
        <w:t xml:space="preserve">yielding a critical exponent </w:t>
      </w:r>
      <m:oMath>
        <m:r>
          <w:rPr>
            <w:rFonts w:ascii="Cambria Math" w:eastAsia="等线" w:hAnsi="Cambria Math" w:cs="Times New Roman"/>
            <w:kern w:val="0"/>
            <w:szCs w:val="22"/>
            <w14:ligatures w14:val="none"/>
          </w:rPr>
          <m:t>ν</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0.94</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c</w:t>
      </w:r>
      <w:r w:rsidRPr="00703BB6">
        <w:rPr>
          <w:rFonts w:ascii="Times New Roman" w:eastAsia="等线" w:hAnsi="Times New Roman" w:cs="Times New Roman"/>
          <w:kern w:val="0"/>
          <w:szCs w:val="22"/>
          <w14:ligatures w14:val="none"/>
        </w:rPr>
        <w:t xml:space="preserve">, Emotional concentration shows a continuous change for the second-order transition but a discontinuous jump for first-order transitions (e.g., </w:t>
      </w:r>
      <m:oMath>
        <m:r>
          <w:rPr>
            <w:rFonts w:ascii="Cambria Math" w:eastAsia="等线" w:hAnsi="Cambria Math" w:cs="Times New Roman"/>
            <w:kern w:val="0"/>
            <w:szCs w:val="22"/>
            <w14:ligatures w14:val="none"/>
          </w:rPr>
          <m:t>ϕ</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0.43</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d</w:t>
      </w:r>
      <w:r w:rsidRPr="00703BB6">
        <w:rPr>
          <w:rFonts w:ascii="Times New Roman" w:eastAsia="等线" w:hAnsi="Times New Roman" w:cs="Times New Roman"/>
          <w:kern w:val="0"/>
          <w:szCs w:val="22"/>
          <w14:ligatures w14:val="none"/>
        </w:rPr>
        <w:t xml:space="preserve">, The compression of the moderate state fraction,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M</m:t>
            </m:r>
          </m:sub>
        </m:sSub>
      </m:oMath>
      <w:r w:rsidRPr="00703BB6">
        <w:rPr>
          <w:rFonts w:ascii="Times New Roman" w:eastAsia="等线" w:hAnsi="Times New Roman" w:cs="Times New Roman"/>
          <w:kern w:val="0"/>
          <w:szCs w:val="22"/>
          <w14:ligatures w14:val="none"/>
        </w:rPr>
        <w:t>, is most severe near the transition points, explaining the loss of system stability.</w:t>
      </w:r>
    </w:p>
    <w:p w14:paraId="22D071D3" w14:textId="265B10A8" w:rsidR="00703BB6" w:rsidRPr="00703BB6" w:rsidRDefault="00703BB6" w:rsidP="00D5743F">
      <w:pPr>
        <w:widowControl/>
        <w:spacing w:after="220" w:line="240" w:lineRule="atLeast"/>
        <w:ind w:firstLine="420"/>
        <w:jc w:val="both"/>
        <w:rPr>
          <w:rFonts w:ascii="Times New Roman" w:eastAsia="等线" w:hAnsi="Times New Roman" w:cs="Times New Roman" w:hint="eastAsia"/>
          <w:kern w:val="0"/>
          <w:szCs w:val="22"/>
          <w14:ligatures w14:val="none"/>
        </w:rPr>
      </w:pPr>
      <w:r w:rsidRPr="00703BB6">
        <w:rPr>
          <w:rFonts w:ascii="Times New Roman" w:eastAsia="等线" w:hAnsi="Times New Roman" w:cs="Times New Roman"/>
          <w:kern w:val="0"/>
          <w:szCs w:val="22"/>
          <w14:ligatures w14:val="none"/>
        </w:rPr>
        <w:t xml:space="preserve">In contrast, the first-order transitions exhibit a discontinuous jump in the system's state variables. This is clearly visible in the emotional concentration, </w:t>
      </w:r>
      <m:oMath>
        <m:r>
          <w:rPr>
            <w:rFonts w:ascii="Cambria Math" w:eastAsia="等线" w:hAnsi="Cambria Math" w:cs="Times New Roman"/>
            <w:kern w:val="0"/>
            <w:szCs w:val="22"/>
            <w14:ligatures w14:val="none"/>
          </w:rPr>
          <m:t>C</m:t>
        </m:r>
      </m:oMath>
      <w:r w:rsidRPr="00703BB6">
        <w:rPr>
          <w:rFonts w:ascii="Times New Roman" w:eastAsia="等线" w:hAnsi="Times New Roman" w:cs="Times New Roman"/>
          <w:kern w:val="0"/>
          <w:szCs w:val="22"/>
          <w14:ligatures w14:val="none"/>
        </w:rPr>
        <w:t>, which shows an abrupt leap at the transition point for parameter values inside the first-order regime (</w:t>
      </w:r>
      <w:r w:rsidRPr="00703BB6">
        <w:rPr>
          <w:rFonts w:ascii="Times New Roman" w:eastAsia="等线" w:hAnsi="Times New Roman" w:cs="Times New Roman"/>
          <w:b/>
          <w:bCs/>
          <w:kern w:val="0"/>
          <w:szCs w:val="22"/>
          <w14:ligatures w14:val="none"/>
        </w:rPr>
        <w:t>Figure 6c</w:t>
      </w:r>
      <w:r w:rsidRPr="00703BB6">
        <w:rPr>
          <w:rFonts w:ascii="Times New Roman" w:eastAsia="等线" w:hAnsi="Times New Roman" w:cs="Times New Roman"/>
          <w:kern w:val="0"/>
          <w:szCs w:val="22"/>
          <w14:ligatures w14:val="none"/>
        </w:rPr>
        <w:t>). The underlying mechanism for both types of transitions is the compression of the moderate emotional state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M</m:t>
            </m:r>
          </m:sub>
        </m:sSub>
      </m:oMath>
      <w:r w:rsidRPr="00703BB6">
        <w:rPr>
          <w:rFonts w:ascii="Times New Roman" w:eastAsia="等线" w:hAnsi="Times New Roman" w:cs="Times New Roman"/>
          <w:kern w:val="0"/>
          <w:szCs w:val="22"/>
          <w14:ligatures w14:val="none"/>
        </w:rPr>
        <w:t xml:space="preserve">), which acts as the system's stabilizing buffer. As shown in </w:t>
      </w:r>
      <w:r w:rsidRPr="00703BB6">
        <w:rPr>
          <w:rFonts w:ascii="Times New Roman" w:eastAsia="等线" w:hAnsi="Times New Roman" w:cs="Times New Roman"/>
          <w:b/>
          <w:bCs/>
          <w:kern w:val="0"/>
          <w:szCs w:val="22"/>
          <w14:ligatures w14:val="none"/>
        </w:rPr>
        <w:t>Figure 6d</w:t>
      </w:r>
      <w:r w:rsidRPr="00703BB6">
        <w:rPr>
          <w:rFonts w:ascii="Times New Roman" w:eastAsia="等线" w:hAnsi="Times New Roman" w:cs="Times New Roman"/>
          <w:kern w:val="0"/>
          <w:szCs w:val="22"/>
          <w14:ligatures w14:val="none"/>
        </w:rPr>
        <w:t>, the fraction of the population in the moderate state dips sharply near the transition points, with the effect being most pronounced as the system becomes more sensitive. This erosion of the emotional buffer is what renders the system brittle and susceptible to sudden, large-scale reorganization.</w:t>
      </w:r>
    </w:p>
    <w:p w14:paraId="56658271" w14:textId="354BAFD6" w:rsidR="00386D0D" w:rsidRPr="00386D0D" w:rsidRDefault="007C0614" w:rsidP="00CB3295">
      <w:pPr>
        <w:pStyle w:val="3"/>
        <w:jc w:val="both"/>
      </w:pPr>
      <w:r>
        <w:rPr>
          <w:rFonts w:hint="eastAsia"/>
        </w:rPr>
        <w:t>Agent-Based Simulations: Validating the Mean-Field Approach and Exploring Microscopic Dynamics</w:t>
      </w:r>
    </w:p>
    <w:p w14:paraId="2306E50B" w14:textId="77777777" w:rsidR="007C0614" w:rsidRPr="007C0614" w:rsidRDefault="007C0614" w:rsidP="00CB3295">
      <w:pPr>
        <w:widowControl/>
        <w:spacing w:after="220" w:line="240" w:lineRule="atLeast"/>
        <w:jc w:val="both"/>
        <w:rPr>
          <w:rFonts w:ascii="Times New Roman" w:eastAsia="等线" w:hAnsi="Times New Roman" w:cs="Times New Roman"/>
          <w:kern w:val="0"/>
          <w:szCs w:val="22"/>
          <w14:ligatures w14:val="none"/>
        </w:rPr>
      </w:pPr>
      <w:bookmarkStart w:id="3" w:name="X3bd5045f7cef555bf54acb58a5af59275dcc2d9"/>
      <w:r w:rsidRPr="007C0614">
        <w:rPr>
          <w:rFonts w:ascii="Times New Roman" w:eastAsia="等线" w:hAnsi="Times New Roman" w:cs="Times New Roman"/>
          <w:kern w:val="0"/>
          <w:szCs w:val="22"/>
          <w14:ligatures w14:val="none"/>
        </w:rPr>
        <w:t>To test the robustness of our mean-field theoretical predictions and to explore the individual-level dynamics, we implemented agent-based simulations on a network. In this framework, each individual is a node that makes state-transition decisions based on the information it receives from its local neighborhood of media sources.</w:t>
      </w:r>
    </w:p>
    <w:p w14:paraId="5A8DA405" w14:textId="77777777" w:rsidR="007C0614" w:rsidRPr="007C0614" w:rsidRDefault="007C0614" w:rsidP="00CB3295">
      <w:pPr>
        <w:widowControl/>
        <w:spacing w:after="220" w:line="240" w:lineRule="atLeast"/>
        <w:ind w:firstLine="420"/>
        <w:jc w:val="both"/>
        <w:rPr>
          <w:rFonts w:ascii="Times New Roman" w:eastAsia="等线" w:hAnsi="Times New Roman" w:cs="Times New Roman"/>
          <w:kern w:val="0"/>
          <w:szCs w:val="22"/>
          <w14:ligatures w14:val="none"/>
        </w:rPr>
      </w:pPr>
      <w:r w:rsidRPr="007C0614">
        <w:rPr>
          <w:rFonts w:ascii="Times New Roman" w:eastAsia="等线" w:hAnsi="Times New Roman" w:cs="Times New Roman"/>
          <w:kern w:val="0"/>
          <w:szCs w:val="22"/>
          <w14:ligatures w14:val="none"/>
        </w:rPr>
        <w:t>This approach serves two critical purposes. First, it allows us to validate the mean-field approximation. We found excellent agreement between the macroscopic emotional state fractions predicted by the mean-field theory and those emerging from the agent-based simulations across the parameter space. The low Root Mean Square Error (RMSE) between the two approaches confirms the high fidelity of our theoretical calculations (</w:t>
      </w:r>
      <w:r w:rsidRPr="007C0614">
        <w:rPr>
          <w:rFonts w:ascii="Times New Roman" w:eastAsia="等线" w:hAnsi="Times New Roman" w:cs="Times New Roman"/>
          <w:b/>
          <w:bCs/>
          <w:kern w:val="0"/>
          <w:szCs w:val="22"/>
          <w14:ligatures w14:val="none"/>
        </w:rPr>
        <w:t>Figure 7b,c</w:t>
      </w:r>
      <w:r w:rsidRPr="007C0614">
        <w:rPr>
          <w:rFonts w:ascii="Times New Roman" w:eastAsia="等线" w:hAnsi="Times New Roman" w:cs="Times New Roman"/>
          <w:kern w:val="0"/>
          <w:szCs w:val="22"/>
          <w14:ligatures w14:val="none"/>
        </w:rPr>
        <w:t>). This agreement is a valuable finding in itself, demonstrating that the collective behavior of this system is not strongly dependent on the complex details of the network structure.</w:t>
      </w:r>
    </w:p>
    <w:p w14:paraId="06DA4988" w14:textId="626F56A0" w:rsidR="007C0614" w:rsidRPr="007C0614" w:rsidRDefault="007C0614" w:rsidP="00CB3295">
      <w:pPr>
        <w:widowControl/>
        <w:spacing w:after="220" w:line="240" w:lineRule="atLeast"/>
        <w:ind w:firstLine="420"/>
        <w:jc w:val="both"/>
        <w:rPr>
          <w:rFonts w:ascii="Times New Roman" w:eastAsia="等线" w:hAnsi="Times New Roman" w:cs="Times New Roman"/>
          <w:kern w:val="0"/>
          <w:szCs w:val="22"/>
          <w14:ligatures w14:val="none"/>
        </w:rPr>
      </w:pPr>
      <w:r w:rsidRPr="007C0614">
        <w:rPr>
          <w:rFonts w:ascii="Times New Roman" w:eastAsia="等线" w:hAnsi="Times New Roman" w:cs="Times New Roman"/>
          <w:kern w:val="0"/>
          <w:szCs w:val="22"/>
          <w14:ligatures w14:val="none"/>
        </w:rPr>
        <w:t>Second, the simulations provide a window into the microscopic transition dynamics that are averaged out in the mean-field approach. We measured the rate of direct transitions between the extreme emotional states (</w:t>
      </w:r>
      <w:r w:rsidR="00B12DA3">
        <w:rPr>
          <w:rFonts w:ascii="Times New Roman" w:eastAsia="等线" w:hAnsi="Times New Roman" w:cs="Times New Roman" w:hint="eastAsia"/>
          <w:kern w:val="0"/>
          <w:szCs w:val="22"/>
          <w14:ligatures w14:val="none"/>
        </w:rPr>
        <w:t>see Eq. 15</w:t>
      </w:r>
      <w:r w:rsidRPr="007C0614">
        <w:rPr>
          <w:rFonts w:ascii="Times New Roman" w:eastAsia="等线" w:hAnsi="Times New Roman" w:cs="Times New Roman"/>
          <w:kern w:val="0"/>
          <w:szCs w:val="22"/>
          <w14:ligatures w14:val="none"/>
        </w:rPr>
        <w:t>), bypassing the moderate buffer state. This metric quantifies the system's underlying volatility. Our analysis revealed that these extreme-to-extreme transitions increase monotonically as psychological sensitivity (</w:t>
      </w:r>
      <m:oMath>
        <m:r>
          <w:rPr>
            <w:rFonts w:ascii="Cambria Math" w:eastAsia="等线" w:hAnsi="Cambria Math" w:cs="Times New Roman"/>
            <w:kern w:val="0"/>
            <w:szCs w:val="22"/>
            <w14:ligatures w14:val="none"/>
          </w:rPr>
          <m:t>ϕ</m:t>
        </m:r>
      </m:oMath>
      <w:r w:rsidRPr="007C0614">
        <w:rPr>
          <w:rFonts w:ascii="Times New Roman" w:eastAsia="等线" w:hAnsi="Times New Roman" w:cs="Times New Roman"/>
          <w:kern w:val="0"/>
          <w:szCs w:val="22"/>
          <w14:ligatures w14:val="none"/>
        </w:rPr>
        <w:t>) rises (</w:t>
      </w:r>
      <w:r w:rsidRPr="007C0614">
        <w:rPr>
          <w:rFonts w:ascii="Times New Roman" w:eastAsia="等线" w:hAnsi="Times New Roman" w:cs="Times New Roman"/>
          <w:b/>
          <w:bCs/>
          <w:kern w:val="0"/>
          <w:szCs w:val="22"/>
          <w14:ligatures w14:val="none"/>
        </w:rPr>
        <w:t>Figure 7e</w:t>
      </w:r>
      <w:r w:rsidRPr="007C0614">
        <w:rPr>
          <w:rFonts w:ascii="Times New Roman" w:eastAsia="等线" w:hAnsi="Times New Roman" w:cs="Times New Roman"/>
          <w:kern w:val="0"/>
          <w:szCs w:val="22"/>
          <w14:ligatures w14:val="none"/>
        </w:rPr>
        <w:t xml:space="preserve">). Furthermore, the rate of these transitions exhibits a U-shaped relationship with the media removal ratio, </w:t>
      </w:r>
      <m:oMath>
        <m:r>
          <w:rPr>
            <w:rFonts w:ascii="Cambria Math" w:eastAsia="等线" w:hAnsi="Cambria Math" w:cs="Times New Roman"/>
            <w:kern w:val="0"/>
            <w:szCs w:val="22"/>
            <w14:ligatures w14:val="none"/>
          </w:rPr>
          <m:t>r</m:t>
        </m:r>
      </m:oMath>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Figure 7f</w:t>
      </w:r>
      <w:r w:rsidRPr="007C0614">
        <w:rPr>
          <w:rFonts w:ascii="Times New Roman" w:eastAsia="等线" w:hAnsi="Times New Roman" w:cs="Times New Roman"/>
          <w:kern w:val="0"/>
          <w:szCs w:val="22"/>
          <w14:ligatures w14:val="none"/>
        </w:rPr>
        <w:t>). Initially, a diverse media landscape (</w:t>
      </w:r>
      <m:oMath>
        <m:r>
          <w:rPr>
            <w:rFonts w:ascii="Cambria Math" w:eastAsia="等线" w:hAnsi="Cambria Math" w:cs="Times New Roman"/>
            <w:kern w:val="0"/>
            <w:szCs w:val="22"/>
            <w14:ligatures w14:val="none"/>
          </w:rPr>
          <m:t>r</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m:t>
        </m:r>
      </m:oMath>
      <w:r w:rsidRPr="007C0614">
        <w:rPr>
          <w:rFonts w:ascii="Times New Roman" w:eastAsia="等线" w:hAnsi="Times New Roman" w:cs="Times New Roman"/>
          <w:kern w:val="0"/>
          <w:szCs w:val="22"/>
          <w14:ligatures w14:val="none"/>
        </w:rPr>
        <w:t>) creates a noisy environment with frequent transitions. As mainstream media is removed, the system becomes more homogeneous, allowing polarized opinions to stabilize and thus reducing transitions. However, beyond a certain point (</w:t>
      </w:r>
      <m:oMath>
        <m:r>
          <w:rPr>
            <w:rFonts w:ascii="Cambria Math" w:eastAsia="等线" w:hAnsi="Cambria Math" w:cs="Times New Roman"/>
            <w:kern w:val="0"/>
            <w:szCs w:val="22"/>
            <w14:ligatures w14:val="none"/>
          </w:rPr>
          <m:t>r</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0.8</m:t>
        </m:r>
      </m:oMath>
      <w:r w:rsidRPr="007C0614">
        <w:rPr>
          <w:rFonts w:ascii="Times New Roman" w:eastAsia="等线" w:hAnsi="Times New Roman" w:cs="Times New Roman"/>
          <w:kern w:val="0"/>
          <w:szCs w:val="22"/>
          <w14:ligatures w14:val="none"/>
        </w:rPr>
        <w:t>), the near-total absence of the stabilizing negative feedback renders the system highly unstable, where small fluctuations can trigger large cascades, causing the transition rate to increase again. This non-monotonic behavior provides a microscopic explanation for why systems with either a highly diverse or a highly homogeneous media environment can be prone to instability.</w:t>
      </w:r>
    </w:p>
    <w:p w14:paraId="7F43A797" w14:textId="77777777" w:rsidR="007C0614" w:rsidRPr="007C0614" w:rsidRDefault="007C0614" w:rsidP="00CB3295">
      <w:pPr>
        <w:widowControl/>
        <w:spacing w:after="220" w:line="240" w:lineRule="atLeast"/>
        <w:ind w:firstLine="420"/>
        <w:jc w:val="both"/>
        <w:rPr>
          <w:rFonts w:ascii="Times New Roman" w:eastAsia="等线" w:hAnsi="Times New Roman" w:cs="Times New Roman"/>
          <w:kern w:val="0"/>
          <w:szCs w:val="22"/>
          <w14:ligatures w14:val="none"/>
        </w:rPr>
      </w:pPr>
      <w:r w:rsidRPr="007C0614">
        <w:rPr>
          <w:rFonts w:ascii="Times New Roman" w:eastAsia="等线" w:hAnsi="Times New Roman" w:cs="Times New Roman"/>
          <w:noProof/>
          <w:kern w:val="0"/>
          <w:szCs w:val="22"/>
          <w14:ligatures w14:val="none"/>
        </w:rPr>
        <w:lastRenderedPageBreak/>
        <w:drawing>
          <wp:inline distT="0" distB="0" distL="0" distR="0" wp14:anchorId="6B8E01FD" wp14:editId="41EF3C9F">
            <wp:extent cx="5334000" cy="2858411"/>
            <wp:effectExtent l="0" t="0" r="0" b="0"/>
            <wp:docPr id="47" name="Picture" title="fig:"/>
            <wp:cNvGraphicFramePr/>
            <a:graphic xmlns:a="http://schemas.openxmlformats.org/drawingml/2006/main">
              <a:graphicData uri="http://schemas.openxmlformats.org/drawingml/2006/picture">
                <pic:pic xmlns:pic="http://schemas.openxmlformats.org/drawingml/2006/picture">
                  <pic:nvPicPr>
                    <pic:cNvPr id="48" name="Picture" descr="C:\Users\admin\Desktop\pnas%20nexus\images\abb5f8f67901317f319a5ab0d4a79ef6744068ea3af07daca895d981e631d65e.jpg"/>
                    <pic:cNvPicPr>
                      <a:picLocks noChangeAspect="1" noChangeArrowheads="1"/>
                    </pic:cNvPicPr>
                  </pic:nvPicPr>
                  <pic:blipFill>
                    <a:blip r:embed="rId15"/>
                    <a:stretch>
                      <a:fillRect/>
                    </a:stretch>
                  </pic:blipFill>
                  <pic:spPr bwMode="auto">
                    <a:xfrm>
                      <a:off x="0" y="0"/>
                      <a:ext cx="5334000" cy="2858411"/>
                    </a:xfrm>
                    <a:prstGeom prst="rect">
                      <a:avLst/>
                    </a:prstGeom>
                    <a:noFill/>
                    <a:ln w="9525">
                      <a:noFill/>
                      <a:headEnd/>
                      <a:tailEnd/>
                    </a:ln>
                  </pic:spPr>
                </pic:pic>
              </a:graphicData>
            </a:graphic>
          </wp:inline>
        </w:drawing>
      </w:r>
    </w:p>
    <w:p w14:paraId="61814D1B" w14:textId="02799464" w:rsidR="007C0614" w:rsidRPr="007C0614" w:rsidRDefault="007C0614" w:rsidP="00CB3295">
      <w:pPr>
        <w:widowControl/>
        <w:spacing w:after="220" w:line="240" w:lineRule="atLeast"/>
        <w:jc w:val="both"/>
        <w:rPr>
          <w:rFonts w:ascii="Times New Roman" w:eastAsia="等线" w:hAnsi="Times New Roman" w:cs="Times New Roman"/>
          <w:kern w:val="0"/>
          <w:szCs w:val="22"/>
          <w14:ligatures w14:val="none"/>
        </w:rPr>
      </w:pPr>
      <w:r w:rsidRPr="007C0614">
        <w:rPr>
          <w:rFonts w:ascii="Times New Roman" w:eastAsia="等线" w:hAnsi="Times New Roman" w:cs="Times New Roman"/>
          <w:b/>
          <w:bCs/>
          <w:kern w:val="0"/>
          <w:szCs w:val="22"/>
          <w14:ligatures w14:val="none"/>
        </w:rPr>
        <w:t>Figure 7 | Network Simulation Analysis.</w:t>
      </w:r>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a</w:t>
      </w:r>
      <w:r w:rsidRPr="007C0614">
        <w:rPr>
          <w:rFonts w:ascii="Times New Roman" w:eastAsia="等线" w:hAnsi="Times New Roman" w:cs="Times New Roman"/>
          <w:kern w:val="0"/>
          <w:szCs w:val="22"/>
          <w14:ligatures w14:val="none"/>
        </w:rPr>
        <w:t xml:space="preserve">, A 3D plot from simulations showing the polarization level across the parameter space, consistent with mean-field predictions. </w:t>
      </w:r>
      <w:r w:rsidRPr="007C0614">
        <w:rPr>
          <w:rFonts w:ascii="Times New Roman" w:eastAsia="等线" w:hAnsi="Times New Roman" w:cs="Times New Roman"/>
          <w:b/>
          <w:bCs/>
          <w:kern w:val="0"/>
          <w:szCs w:val="22"/>
          <w14:ligatures w14:val="none"/>
        </w:rPr>
        <w:t>b,c</w:t>
      </w:r>
      <w:r w:rsidRPr="007C0614">
        <w:rPr>
          <w:rFonts w:ascii="Times New Roman" w:eastAsia="等线" w:hAnsi="Times New Roman" w:cs="Times New Roman"/>
          <w:kern w:val="0"/>
          <w:szCs w:val="22"/>
          <w14:ligatures w14:val="none"/>
        </w:rPr>
        <w:t xml:space="preserve">, Validation of the mean-field theory against agent-based simulations. The low RMSE between the theoretical and simulated steady-state proportions of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oMath>
      <w:r w:rsidRPr="007C0614">
        <w:rPr>
          <w:rFonts w:ascii="Times New Roman" w:eastAsia="等线" w:hAnsi="Times New Roman" w:cs="Times New Roman"/>
          <w:kern w:val="0"/>
          <w:szCs w:val="22"/>
          <w14:ligatures w14:val="none"/>
        </w:rPr>
        <w:t xml:space="preserve"> and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L</m:t>
            </m:r>
          </m:sub>
        </m:sSub>
      </m:oMath>
      <w:r w:rsidRPr="007C0614">
        <w:rPr>
          <w:rFonts w:ascii="Times New Roman" w:eastAsia="等线" w:hAnsi="Times New Roman" w:cs="Times New Roman"/>
          <w:kern w:val="0"/>
          <w:szCs w:val="22"/>
          <w14:ligatures w14:val="none"/>
        </w:rPr>
        <w:t xml:space="preserve"> confirms the accuracy of the mean-field approach. </w:t>
      </w:r>
      <w:r w:rsidRPr="007C0614">
        <w:rPr>
          <w:rFonts w:ascii="Times New Roman" w:eastAsia="等线" w:hAnsi="Times New Roman" w:cs="Times New Roman"/>
          <w:b/>
          <w:bCs/>
          <w:kern w:val="0"/>
          <w:szCs w:val="22"/>
          <w14:ligatures w14:val="none"/>
        </w:rPr>
        <w:t>d</w:t>
      </w:r>
      <w:r w:rsidRPr="007C0614">
        <w:rPr>
          <w:rFonts w:ascii="Times New Roman" w:eastAsia="等线" w:hAnsi="Times New Roman" w:cs="Times New Roman"/>
          <w:kern w:val="0"/>
          <w:szCs w:val="22"/>
          <w14:ligatures w14:val="none"/>
        </w:rPr>
        <w:t>, Polarization metrics</w:t>
      </w:r>
      <w:r w:rsidR="00B12DA3">
        <w:rPr>
          <w:rFonts w:ascii="Times New Roman" w:eastAsia="等线" w:hAnsi="Times New Roman" w:cs="Times New Roman" w:hint="eastAsia"/>
          <w:kern w:val="0"/>
          <w:szCs w:val="22"/>
          <w14:ligatures w14:val="none"/>
        </w:rPr>
        <w:t xml:space="preserve"> (Eq. 14)</w:t>
      </w:r>
      <w:r w:rsidRPr="007C0614">
        <w:rPr>
          <w:rFonts w:ascii="Times New Roman" w:eastAsia="等线" w:hAnsi="Times New Roman" w:cs="Times New Roman"/>
          <w:kern w:val="0"/>
          <w:szCs w:val="22"/>
          <w14:ligatures w14:val="none"/>
        </w:rPr>
        <w:t xml:space="preserve"> from simulations as a function of the control parameter </w:t>
      </w:r>
      <m:oMath>
        <m:r>
          <w:rPr>
            <w:rFonts w:ascii="Cambria Math" w:eastAsia="等线" w:hAnsi="Cambria Math" w:cs="Times New Roman"/>
            <w:kern w:val="0"/>
            <w:szCs w:val="22"/>
            <w14:ligatures w14:val="none"/>
          </w:rPr>
          <m:t>r</m:t>
        </m:r>
      </m:oMath>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e,f</w:t>
      </w:r>
      <w:r w:rsidRPr="007C0614">
        <w:rPr>
          <w:rFonts w:ascii="Times New Roman" w:eastAsia="等线" w:hAnsi="Times New Roman" w:cs="Times New Roman"/>
          <w:kern w:val="0"/>
          <w:szCs w:val="22"/>
          <w14:ligatures w14:val="none"/>
        </w:rPr>
        <w:t>, Microscopic dynamics showing the rate of direct transitions between extreme emotional states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oMath>
      <w:r w:rsidRPr="007C0614">
        <w:rPr>
          <w:rFonts w:ascii="Times New Roman" w:eastAsia="等线" w:hAnsi="Times New Roman" w:cs="Times New Roman"/>
          <w:kern w:val="0"/>
          <w:szCs w:val="22"/>
          <w14:ligatures w14:val="none"/>
        </w:rPr>
        <w:t xml:space="preserve"> and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L</m:t>
            </m:r>
          </m:sub>
        </m:sSub>
      </m:oMath>
      <w:r w:rsidRPr="007C0614">
        <w:rPr>
          <w:rFonts w:ascii="Times New Roman" w:eastAsia="等线" w:hAnsi="Times New Roman" w:cs="Times New Roman"/>
          <w:kern w:val="0"/>
          <w:szCs w:val="22"/>
          <w14:ligatures w14:val="none"/>
        </w:rPr>
        <w:t xml:space="preserve">). The transition rate increases with psychological sensitivity </w:t>
      </w:r>
      <m:oMath>
        <m:r>
          <w:rPr>
            <w:rFonts w:ascii="Cambria Math" w:eastAsia="等线" w:hAnsi="Cambria Math" w:cs="Times New Roman"/>
            <w:kern w:val="0"/>
            <w:szCs w:val="22"/>
            <w14:ligatures w14:val="none"/>
          </w:rPr>
          <m:t>ϕ</m:t>
        </m:r>
      </m:oMath>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e</w:t>
      </w:r>
      <w:r w:rsidRPr="007C0614">
        <w:rPr>
          <w:rFonts w:ascii="Times New Roman" w:eastAsia="等线" w:hAnsi="Times New Roman" w:cs="Times New Roman"/>
          <w:kern w:val="0"/>
          <w:szCs w:val="22"/>
          <w14:ligatures w14:val="none"/>
        </w:rPr>
        <w:t xml:space="preserve">) and exhibits a U-shaped relationship with the media removal ratio </w:t>
      </w:r>
      <m:oMath>
        <m:r>
          <w:rPr>
            <w:rFonts w:ascii="Cambria Math" w:eastAsia="等线" w:hAnsi="Cambria Math" w:cs="Times New Roman"/>
            <w:kern w:val="0"/>
            <w:szCs w:val="22"/>
            <w14:ligatures w14:val="none"/>
          </w:rPr>
          <m:t>r</m:t>
        </m:r>
      </m:oMath>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f</w:t>
      </w:r>
      <w:r w:rsidRPr="007C0614">
        <w:rPr>
          <w:rFonts w:ascii="Times New Roman" w:eastAsia="等线" w:hAnsi="Times New Roman" w:cs="Times New Roman"/>
          <w:kern w:val="0"/>
          <w:szCs w:val="22"/>
          <w14:ligatures w14:val="none"/>
        </w:rPr>
        <w:t>).</w:t>
      </w:r>
    </w:p>
    <w:bookmarkEnd w:id="3"/>
    <w:p w14:paraId="37B21008" w14:textId="3877EB63" w:rsidR="00FF6942" w:rsidRPr="00A5395F" w:rsidRDefault="00F12960" w:rsidP="00CB3295">
      <w:pPr>
        <w:widowControl/>
        <w:spacing w:after="220" w:line="240" w:lineRule="atLeast"/>
        <w:jc w:val="both"/>
        <w:rPr>
          <w:rFonts w:ascii="Times New Roman" w:hAnsi="Times New Roman" w:cs="Times New Roman"/>
        </w:rPr>
      </w:pPr>
      <w:r>
        <w:rPr>
          <w:rFonts w:ascii="Times New Roman" w:hAnsi="Times New Roman" w:cs="Times New Roman" w:hint="eastAsia"/>
          <w:b/>
          <w:sz w:val="42"/>
        </w:rPr>
        <w:t>Discussion</w:t>
      </w:r>
    </w:p>
    <w:p w14:paraId="0C4FF5CE" w14:textId="77777777" w:rsidR="00D60289" w:rsidRPr="00D60289" w:rsidRDefault="00D60289" w:rsidP="00CB3295">
      <w:pPr>
        <w:widowControl/>
        <w:spacing w:after="220" w:line="240" w:lineRule="atLeast"/>
        <w:jc w:val="both"/>
        <w:rPr>
          <w:rFonts w:ascii="Times New Roman" w:eastAsia="Georgia" w:hAnsi="Times New Roman" w:cs="Times New Roman"/>
          <w:kern w:val="0"/>
          <w:szCs w:val="22"/>
          <w:lang w:eastAsia="en-US"/>
          <w14:ligatures w14:val="none"/>
        </w:rPr>
      </w:pPr>
      <w:r w:rsidRPr="00D60289">
        <w:rPr>
          <w:rFonts w:ascii="Times New Roman" w:eastAsia="Georgia" w:hAnsi="Times New Roman" w:cs="Times New Roman"/>
          <w:kern w:val="0"/>
          <w:szCs w:val="22"/>
          <w:lang w:eastAsia="en-US"/>
          <w14:ligatures w14:val="none"/>
        </w:rPr>
        <w:t>This study introduced a novel theoretical framework, grounded in statistical physics, to investigate how the competition between stabilizing and amplifying feedback mechanisms in an information ecosystem can give rise to abrupt, nonlinear shifts in collective emotion. Motivated by the puzzling observation of opposing media-sentiment dynamics during the COVID-19 pandemic, we moved beyond empirical description to theoretical exploration. Our central contribution is not an empirical model of a specific crisis, but rather a minimal, mechanism-based model that reveals the fundamental conditions under which a social system can transition from a resilient state to a fragile one.</w:t>
      </w:r>
    </w:p>
    <w:p w14:paraId="4F949EA0" w14:textId="1E644265" w:rsidR="00D60289" w:rsidRPr="00D60289" w:rsidRDefault="00D60289"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60289">
        <w:rPr>
          <w:rFonts w:ascii="Times New Roman" w:eastAsia="等线" w:hAnsi="Times New Roman" w:cs="Times New Roman"/>
          <w:kern w:val="0"/>
          <w:szCs w:val="22"/>
          <w:lang w:eastAsia="en-US"/>
          <w14:ligatures w14:val="none"/>
        </w:rPr>
        <w:t>Our mean-field analysis and agent-based simulations yielded three core theoretical findings. First, the model demonstrates that the interplay between psychological sensitivity (</w:t>
      </w:r>
      <m:oMath>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oMath>
      <w:r w:rsidRPr="00D60289">
        <w:rPr>
          <w:rFonts w:ascii="Times New Roman" w:eastAsia="等线" w:hAnsi="Times New Roman" w:cs="Times New Roman"/>
          <w:kern w:val="0"/>
          <w:szCs w:val="22"/>
          <w:lang w:eastAsia="en-US"/>
          <w14:ligatures w14:val="none"/>
        </w:rPr>
        <w:t>) and the balance of media feedback (</w:t>
      </w:r>
      <m:oMath>
        <m:r>
          <w:rPr>
            <w:rFonts w:ascii="Cambria Math" w:eastAsia="等线" w:hAnsi="Cambria Math" w:cs="Times New Roman"/>
            <w:kern w:val="0"/>
            <w:szCs w:val="22"/>
            <w:lang w:eastAsia="en-US"/>
            <w14:ligatures w14:val="none"/>
          </w:rPr>
          <m:t>r</m:t>
        </m:r>
      </m:oMath>
      <w:r w:rsidRPr="00D60289">
        <w:rPr>
          <w:rFonts w:ascii="Times New Roman" w:eastAsia="等线" w:hAnsi="Times New Roman" w:cs="Times New Roman"/>
          <w:kern w:val="0"/>
          <w:szCs w:val="22"/>
          <w:lang w:eastAsia="en-US"/>
          <w14:ligatures w14:val="none"/>
        </w:rPr>
        <w:t>) is sufficient to produce a rich spectrum of collective behaviors, from smooth, continuous changes to sudden, discontinuous collapses. Second, we mapped the model's complete behavioral repertoire in a phase diagram, identifying distinct regions of stability, as well as the precise boundaries of first-order (discontinuous) and second-order (continuous, critical) phase transitions. Third, our analysis of critical phenomena, including the divergence of correlation length and power-law scaling (</w:t>
      </w:r>
      <m:oMath>
        <m:r>
          <w:rPr>
            <w:rFonts w:ascii="Cambria Math" w:eastAsia="等线" w:hAnsi="Cambria Math" w:cs="Times New Roman"/>
            <w:kern w:val="0"/>
            <w:szCs w:val="22"/>
            <w:lang w:eastAsia="en-US"/>
            <w14:ligatures w14:val="none"/>
          </w:rPr>
          <m:t>ν</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0.94</m:t>
        </m:r>
      </m:oMath>
      <w:r w:rsidRPr="00D60289">
        <w:rPr>
          <w:rFonts w:ascii="Times New Roman" w:eastAsia="等线" w:hAnsi="Times New Roman" w:cs="Times New Roman"/>
          <w:kern w:val="0"/>
          <w:szCs w:val="22"/>
          <w:lang w:eastAsia="en-US"/>
          <w14:ligatures w14:val="none"/>
        </w:rPr>
        <w:t xml:space="preserve">), provides </w:t>
      </w:r>
      <w:r w:rsidRPr="00D60289">
        <w:rPr>
          <w:rFonts w:ascii="Times New Roman" w:eastAsia="等线" w:hAnsi="Times New Roman" w:cs="Times New Roman"/>
          <w:kern w:val="0"/>
          <w:szCs w:val="22"/>
          <w:lang w:eastAsia="en-US"/>
          <w14:ligatures w14:val="none"/>
        </w:rPr>
        <w:lastRenderedPageBreak/>
        <w:t>quantitative, testable predictions about the nature of these transitions, offering theoretical early-warning signals of systemic instability.</w:t>
      </w:r>
    </w:p>
    <w:p w14:paraId="13963C4A" w14:textId="79AE40E4" w:rsidR="00D60289" w:rsidRDefault="00D60289"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60289">
        <w:rPr>
          <w:rFonts w:ascii="Times New Roman" w:eastAsia="等线" w:hAnsi="Times New Roman" w:cs="Times New Roman"/>
          <w:kern w:val="0"/>
          <w:szCs w:val="22"/>
          <w:lang w:eastAsia="en-US"/>
          <w14:ligatures w14:val="none"/>
        </w:rPr>
        <w:t xml:space="preserve">This theoretical framework provides a plausible, mechanism-based interpretation for the empirical puzzle that motivated our inquiry. The inverted U-shaped relationship observed between mainstream media exposure and emotional polarization is consistent with the behavior of the stabilizing negative feedback mechanism in our model, which can moderate polarization under certain conditions. Conversely, the linear relationship seen with We-media aligns with the amplifying positive feedback loop, which consistently drives the system toward more extreme states. Most importantly, the model's prediction of first-order phase transitions—the </w:t>
      </w:r>
      <w:r>
        <w:rPr>
          <w:rFonts w:ascii="Times New Roman" w:eastAsia="等线" w:hAnsi="Times New Roman" w:cs="Times New Roman"/>
          <w:kern w:val="0"/>
          <w:szCs w:val="22"/>
          <w14:ligatures w14:val="none"/>
        </w:rPr>
        <w:t>“</w:t>
      </w:r>
      <w:r w:rsidRPr="00D60289">
        <w:rPr>
          <w:rFonts w:ascii="Times New Roman" w:eastAsia="等线" w:hAnsi="Times New Roman" w:cs="Times New Roman"/>
          <w:kern w:val="0"/>
          <w:szCs w:val="22"/>
          <w:lang w:eastAsia="en-US"/>
          <w14:ligatures w14:val="none"/>
        </w:rPr>
        <w:t>emotional bubbles</w:t>
      </w:r>
      <w:r>
        <w:rPr>
          <w:rFonts w:ascii="Times New Roman" w:eastAsia="等线" w:hAnsi="Times New Roman" w:cs="Times New Roman"/>
          <w:kern w:val="0"/>
          <w:szCs w:val="22"/>
          <w14:ligatures w14:val="none"/>
        </w:rPr>
        <w:t>”</w:t>
      </w:r>
      <w:r w:rsidRPr="00D60289">
        <w:rPr>
          <w:rFonts w:ascii="Times New Roman" w:eastAsia="等线" w:hAnsi="Times New Roman" w:cs="Times New Roman"/>
          <w:kern w:val="0"/>
          <w:szCs w:val="22"/>
          <w:lang w:eastAsia="en-US"/>
          <w14:ligatures w14:val="none"/>
        </w:rPr>
        <w:t>—offers a compelling theoretical explanation for how a seemingly stable public mood can suddenly and catastrophically collapse, a phenomenon that linear models cannot capture. Our model suggests that such fragility is an emergent property of the system, arising from the compression of the moderate emotional buffer as public sensitivity to risk information increases. Furthermore, our agent-based simulations offer a potential microscopic explanation for another of our empirical findings. The U-shaped relationship observed between total risk exposure and emotional concentration (Figure 2b) is strikingly mirrored by the U-shaped relationship between the media removal ratio and the rate of direct transitions between extreme emotional states in our simulations (Figure 7f). This suggests that macroscopic emotional clustering may be mechanistically linked to the underlying volatility at the individual level, where a lack of moderating feedback—either in a noisy or a heavily biased information environment—facilitates direct, polarizing jumps in sentiment.</w:t>
      </w:r>
    </w:p>
    <w:p w14:paraId="6B448953" w14:textId="4E12589E" w:rsidR="00D60289" w:rsidRPr="00D60289" w:rsidRDefault="00D60289"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bookmarkStart w:id="4" w:name="limitations-and-future-directions"/>
      <w:r w:rsidRPr="00D60289">
        <w:rPr>
          <w:rFonts w:ascii="Times New Roman" w:eastAsia="等线" w:hAnsi="Times New Roman" w:cs="Times New Roman"/>
          <w:kern w:val="0"/>
          <w:szCs w:val="22"/>
          <w:lang w:eastAsia="en-US"/>
          <w14:ligatures w14:val="none"/>
        </w:rPr>
        <w:t xml:space="preserve">It is crucial to acknowledge the limitations of our minimalist theoretical model, which point toward important avenues for future research. First, our model simplifies the information ecosystem by treating all media sources within a category as unweighted. Future work should incorporate greater realism by weighting media influence by factors such as follower count, credibility, or engagement metrics. Second, our model assumes a homogeneous population. Decomposing the population into demographic groups with different psychological thresholds, informed by empirical studies on sociodemographic differences in emotional responses </w:t>
      </w:r>
      <w:r>
        <w:rPr>
          <w:rFonts w:ascii="Times New Roman" w:eastAsia="等线" w:hAnsi="Times New Roman" w:cs="Times New Roman"/>
          <w:kern w:val="0"/>
          <w:szCs w:val="22"/>
          <w:lang w:eastAsia="en-US"/>
          <w14:ligatures w14:val="none"/>
        </w:rPr>
        <w:fldChar w:fldCharType="begin"/>
      </w:r>
      <w:r w:rsidR="00934AF5">
        <w:rPr>
          <w:rFonts w:ascii="Times New Roman" w:eastAsia="等线" w:hAnsi="Times New Roman" w:cs="Times New Roman"/>
          <w:kern w:val="0"/>
          <w:szCs w:val="22"/>
          <w:lang w:eastAsia="en-US"/>
          <w14:ligatures w14:val="none"/>
        </w:rPr>
        <w:instrText xml:space="preserve"> ADDIN ZOTERO_ITEM CSL_CITATION {"citationID":"suB6SRNl","properties":{"formattedCitation":"\\super 27,28\\nosupersub{}","plainCitation":"27,28","noteIndex":0},"citationItems":[{"id":2068,"uris":["http://zotero.org/users/9842319/items/WCKWJ2YK"],"itemData":{"id":2068,"type":"article-journal","abstract":"We analyzed 700 million words, phrases, and topic instances collected from the Facebook messages of 75,000 volunteers, who also took standard personality tests, and found striking variations in language with personality, gender, and age. In our open-vocabulary technique, the data itself drives a comprehensive exploration of language that distinguishes people, finding connections that are not captured with traditional closed-vocabulary word-category analyses. Our analyses shed new light on psychosocial processes yielding results that are face valid (e.g., subjects living in high elevations talk about the mountains), tie in with other research (e.g., neurotic people disproportionately use the phrase ‘sick of</w:instrText>
      </w:r>
      <w:r w:rsidR="00934AF5">
        <w:rPr>
          <w:rFonts w:ascii="Times New Roman" w:eastAsia="等线" w:hAnsi="Times New Roman" w:cs="Times New Roman" w:hint="eastAsia"/>
          <w:kern w:val="0"/>
          <w:szCs w:val="22"/>
          <w:lang w:eastAsia="en-US"/>
          <w14:ligatures w14:val="none"/>
        </w:rPr>
        <w:instrText>’</w:instrText>
      </w:r>
      <w:r w:rsidR="00934AF5">
        <w:rPr>
          <w:rFonts w:ascii="Times New Roman" w:eastAsia="等线" w:hAnsi="Times New Roman" w:cs="Times New Roman"/>
          <w:kern w:val="0"/>
          <w:szCs w:val="22"/>
          <w:lang w:eastAsia="en-US"/>
          <w14:ligatures w14:val="none"/>
        </w:rPr>
        <w:instrText xml:space="preserve"> and the word ‘depressed’), suggest new hypotheses (e.g., an active life implies emotional stability), and give detailed insights (males use the possessive ‘my’ when mentioning their ‘wife’ or ‘girlfriend’ more often than females use ‘my’ with ‘husband’ or 'boyfriend’). To date, this represents the largest study, by an order of magnitude, of language and personality.","container-title":"PLOS ONE","DOI":"10.1371/journal.pone.0073791","ISSN":"1932-6203","issue":"9","journalAbbreviation":"PLOS ONE","language":"en","note":"publisher: Public Library of Science","page":"e73791","source":"PLoS Journals","title":"Personality, Gender, and Age in the Language of Social Media: The Open-Vocabulary Approach","title-short":"Personality, Gender, and Age in the Language of Social Media","volume":"8","author":[{"family":"Schwartz","given":"H. Andrew"},{"family":"Eichstaedt","given":"Johannes C."},{"family":"Kern","given":"Margaret L."},{"family":"Dziurzynski","given":"Lukasz"},{"family":"Ramones","given":"Stephanie M."},{"family":"Agrawal","given":"Megha"},{"family":"Shah","given":"Achal"},{"family":"Kosinski","given":"Michal"},{"family":"Stillwell","given":"David"},{"family":"Seligman","given":"Martin E. P."},{"family":"Ungar","given":"Lyle H."}],"issued":{"date-parts":[["2013",9,25]]}},"label":"page"},{"id":2069,"uris":["http://zotero.org/users/9842319/items/E6NKD7K2"],"itemData":{"id":2069,"type":"article-journal","container-title":"The New England Journal of Medicine","DOI":"10.1056/NEJMp2008017","ISSN":"1533-4406","issue":"6","journalAbbreviation":"N Engl J Med","language":"eng","note":"PMID: 32283003","page":"510-512","source":"PubMed","title":"Mental Health and the Covid-19 Pandemic","volume":"383","author":[{"family":"Pfefferbaum","given":"Betty"},{"family":"North","given":"Carol S."}],"issued":{"date-parts":[["2020",8,6]]}},"label":"page"}],"schema":"https://github.com/citation-style-language/schema/raw/master/csl-citation.json"} </w:instrText>
      </w:r>
      <w:r>
        <w:rPr>
          <w:rFonts w:ascii="Times New Roman" w:eastAsia="等线" w:hAnsi="Times New Roman" w:cs="Times New Roman"/>
          <w:kern w:val="0"/>
          <w:szCs w:val="22"/>
          <w:lang w:eastAsia="en-US"/>
          <w14:ligatures w14:val="none"/>
        </w:rPr>
        <w:fldChar w:fldCharType="separate"/>
      </w:r>
      <w:r w:rsidR="00934AF5" w:rsidRPr="00934AF5">
        <w:rPr>
          <w:rFonts w:ascii="Times New Roman" w:hAnsi="Times New Roman" w:cs="Times New Roman"/>
          <w:kern w:val="0"/>
          <w:vertAlign w:val="superscript"/>
        </w:rPr>
        <w:t>27,28</w:t>
      </w:r>
      <w:r>
        <w:rPr>
          <w:rFonts w:ascii="Times New Roman" w:eastAsia="等线" w:hAnsi="Times New Roman" w:cs="Times New Roman"/>
          <w:kern w:val="0"/>
          <w:szCs w:val="22"/>
          <w:lang w:eastAsia="en-US"/>
          <w14:ligatures w14:val="none"/>
        </w:rPr>
        <w:fldChar w:fldCharType="end"/>
      </w:r>
      <w:r w:rsidRPr="00D60289">
        <w:rPr>
          <w:rFonts w:ascii="Times New Roman" w:eastAsia="等线" w:hAnsi="Times New Roman" w:cs="Times New Roman"/>
          <w:kern w:val="0"/>
          <w:szCs w:val="22"/>
          <w:lang w:eastAsia="en-US"/>
          <w14:ligatures w14:val="none"/>
        </w:rPr>
        <w:t>, would be a valuable extension.</w:t>
      </w:r>
    </w:p>
    <w:p w14:paraId="3F552818" w14:textId="1FC46748" w:rsidR="00D60289" w:rsidRPr="00D60289" w:rsidRDefault="00D60289"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60289">
        <w:rPr>
          <w:rFonts w:ascii="Times New Roman" w:eastAsia="等线" w:hAnsi="Times New Roman" w:cs="Times New Roman"/>
          <w:kern w:val="0"/>
          <w:szCs w:val="22"/>
          <w:lang w:eastAsia="en-US"/>
          <w14:ligatures w14:val="none"/>
        </w:rPr>
        <w:t>Third, our agent-based simulations, while useful for validating the mean-field approach, were conducted on a random network. Integrating more realistic social network topologies, which are known to exhibit features like community structure and homophily</w:t>
      </w:r>
      <w:r>
        <w:rPr>
          <w:rFonts w:ascii="Times New Roman" w:eastAsia="等线" w:hAnsi="Times New Roman" w:cs="Times New Roman" w:hint="eastAsia"/>
          <w:kern w:val="0"/>
          <w:szCs w:val="22"/>
          <w14:ligatures w14:val="none"/>
        </w:rPr>
        <w:t xml:space="preserve"> </w:t>
      </w:r>
      <w:r>
        <w:rPr>
          <w:rFonts w:ascii="Times New Roman" w:eastAsia="等线" w:hAnsi="Times New Roman" w:cs="Times New Roman"/>
          <w:kern w:val="0"/>
          <w:szCs w:val="22"/>
          <w:lang w:eastAsia="en-US"/>
          <w14:ligatures w14:val="none"/>
        </w:rPr>
        <w:fldChar w:fldCharType="begin"/>
      </w:r>
      <w:r w:rsidR="00934AF5">
        <w:rPr>
          <w:rFonts w:ascii="Times New Roman" w:eastAsia="等线" w:hAnsi="Times New Roman" w:cs="Times New Roman"/>
          <w:kern w:val="0"/>
          <w:szCs w:val="22"/>
          <w:lang w:eastAsia="en-US"/>
          <w14:ligatures w14:val="none"/>
        </w:rPr>
        <w:instrText xml:space="preserve"> ADDIN ZOTERO_ITEM CSL_CITATION {"citationID":"56n81aTu","properties":{"formattedCitation":"\\super 29\\uc0\\u8211{}31\\nosupersub{}","plainCitation":"29–31","noteIndex":0},"citationItems":[{"id":2054,"uris":["http://zotero.org/users/9842319/items/W6M58XL9"],"itemData":{"id":2054,"type":"article-journal","abstract":"The fact that similarity breeds connections, the principle of homophily, has been well-studied in existing sociology literature. Several studies have observed this phenomenon by conducting surveys on human subjects. These studies have concluded that new ties are formed between similar individuals. This phenomenon has been used to explain several socio-psychological concepts such as, segregation, community development, social mobility, etc. However, due to the nature of these studies and limitations because of involvement of human subjects, conclusions from these studies are not easily extensible in online social media. Social media, which is becoming the infinite space for interactions, has exceeded all the expectations in terms of growth, for reasons beyond human mind. New ties are formed in social media in the same way that they emerge in real-world. However, given the differences between real world and online social media, do the same factors that govern the construction of new ties in real world also govern the construction of new ties in social media? In other words, does homophily exist in social media? In this article, we study this extremely significant question. We propose a systematic approach by studying three online social media sites, BlogCatalog, Last.fm, and LiveJournal and report our findings along with some interesting observations. The results indicate that the influence of interest-based homophily is not a very strong leading factor for constructing new ties specifically in the three social media sites with implications to strategic advertising, recommendations, and promoting applications at large.","container-title":"World Wide Web","DOI":"10.1007/s11280-011-0143-3","ISSN":"1573-1413","issue":"2","journalAbbreviation":"World Wide Web","language":"en","page":"213-232","source":"Springer Link","title":"A study of homophily on social media","volume":"15","author":[{"family":"Bisgin","given":"Halil"},{"family":"Agarwal","given":"Nitin"},{"family":"Xu","given":"Xiaowei"}],"issued":{"date-parts":[["2012",3,1]]}},"label":"page"},{"id":2057,"uris":["http://zotero.org/users/9842319/items/B4D8GL5M"],"itemData":{"id":2057,"type":"article-journal","abstract":"We study the issue of polarization in society through a model of opinion formation.\nWe say an opinion formation process is polarizing if it results...","archive_location":"world","container-title":"Proceedings of the National Academy of Sciences","DOI":"10.1073/pnas.1217220110","issue":"15","language":"EN","note":"Company: National Academy of Sciences\nDistributor: National Academy of Sciences\nInstitution: National Academy of Sciences\nLabel: National Academy of Sciences\npublisher: Proceedings of the National Academy of Sciences","page":"5791-5796","source":"www.pnas.org","title":"Biased assimilation, homophily, and the dynamics of polarization","volume":"110","author":[{"family":"Dandekar","given":"Pranav"},{"family":"Goel","given":"Ashish"},{"family":"Lee","given":"David T."}],"issued":{"date-parts":[["2013",4,9]]}},"label":"page"},{"id":2050,"uris":["http://zotero.org/users/9842319/items/I78YB2LF"],"itemData":{"id":2050,"type":"article-journal","abstract":"Similarity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people&amp;apos;s personal networks are homogeneous with regard to many sociodemographic, behavioral, and intrapersonal characteristics. Homophily limits people&amp;apos;s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co-evolve.","container-title":"Annual Review of Sociology","DOI":"10.1146/annurev.soc.27.1.415","ISSN":"0360-0572, 1545-2115","issue":"Volume 27, 2001","language":"en","note":"publisher: Annual Reviews","page":"415-444","source":"www.annualreviews.org","title":"Birds of a Feather: Homophily in Social Networks","title-short":"Birds of a Feather","volume":"27","author":[{"family":"McPherson","given":"Miller"},{"family":"Smith-Lovin","given":"Lynn"},{"family":"Cook","given":"James M."}],"issued":{"date-parts":[["2001",8,1]]}},"label":"page"}],"schema":"https://github.com/citation-style-language/schema/raw/master/csl-citation.json"} </w:instrText>
      </w:r>
      <w:r>
        <w:rPr>
          <w:rFonts w:ascii="Times New Roman" w:eastAsia="等线" w:hAnsi="Times New Roman" w:cs="Times New Roman"/>
          <w:kern w:val="0"/>
          <w:szCs w:val="22"/>
          <w:lang w:eastAsia="en-US"/>
          <w14:ligatures w14:val="none"/>
        </w:rPr>
        <w:fldChar w:fldCharType="separate"/>
      </w:r>
      <w:r w:rsidR="00934AF5" w:rsidRPr="00934AF5">
        <w:rPr>
          <w:rFonts w:ascii="Times New Roman" w:hAnsi="Times New Roman" w:cs="Times New Roman"/>
          <w:kern w:val="0"/>
          <w:vertAlign w:val="superscript"/>
        </w:rPr>
        <w:t>29–31</w:t>
      </w:r>
      <w:r>
        <w:rPr>
          <w:rFonts w:ascii="Times New Roman" w:eastAsia="等线" w:hAnsi="Times New Roman" w:cs="Times New Roman"/>
          <w:kern w:val="0"/>
          <w:szCs w:val="22"/>
          <w:lang w:eastAsia="en-US"/>
          <w14:ligatures w14:val="none"/>
        </w:rPr>
        <w:fldChar w:fldCharType="end"/>
      </w:r>
      <w:r w:rsidRPr="00D60289">
        <w:rPr>
          <w:rFonts w:ascii="Times New Roman" w:eastAsia="等线" w:hAnsi="Times New Roman" w:cs="Times New Roman"/>
          <w:kern w:val="0"/>
          <w:szCs w:val="22"/>
          <w:lang w:eastAsia="en-US"/>
          <w14:ligatures w14:val="none"/>
        </w:rPr>
        <w:t>, could reveal how network structure modulates the collective emotional dynamics. Finally, and most importantly, while this work was motivated by data, the model itself is purely theoretical. A crucial next step would be to conduct a rigorous out-of-sample validation by fitting the model's parameters to data from one crisis (e.g., the first wave of COVID-19) and testing its ability to predict the emotional dynamics of a subsequent, different event (e.g., a later wave or a different type of public health crisis). Such an exercise would represent a true test of the model's predictive power.</w:t>
      </w:r>
    </w:p>
    <w:p w14:paraId="67E5AA71" w14:textId="5AF4996D" w:rsidR="00D60289" w:rsidRPr="00D60289" w:rsidRDefault="00D60289" w:rsidP="00301051">
      <w:pPr>
        <w:widowControl/>
        <w:spacing w:after="220" w:line="240" w:lineRule="atLeast"/>
        <w:ind w:firstLineChars="200" w:firstLine="440"/>
        <w:jc w:val="both"/>
        <w:rPr>
          <w:rFonts w:ascii="Times New Roman" w:eastAsia="等线" w:hAnsi="Times New Roman" w:cs="Times New Roman"/>
          <w:kern w:val="0"/>
          <w:szCs w:val="22"/>
          <w14:ligatures w14:val="none"/>
        </w:rPr>
      </w:pPr>
      <w:r w:rsidRPr="00D60289">
        <w:rPr>
          <w:rFonts w:ascii="Times New Roman" w:eastAsia="等线" w:hAnsi="Times New Roman" w:cs="Times New Roman"/>
          <w:kern w:val="0"/>
          <w:szCs w:val="22"/>
          <w:lang w:eastAsia="en-US"/>
          <w14:ligatures w14:val="none"/>
        </w:rPr>
        <w:t xml:space="preserve">In conclusion, our study demonstrates that the competition between opposing feedback mechanisms is a powerful driver of systemic fragility in collective emotional systems. By viewing these dynamics through the lens of phase transition theory, we can move beyond </w:t>
      </w:r>
      <w:r w:rsidRPr="00D60289">
        <w:rPr>
          <w:rFonts w:ascii="Times New Roman" w:eastAsia="等线" w:hAnsi="Times New Roman" w:cs="Times New Roman"/>
          <w:kern w:val="0"/>
          <w:szCs w:val="22"/>
          <w:lang w:eastAsia="en-US"/>
          <w14:ligatures w14:val="none"/>
        </w:rPr>
        <w:lastRenderedPageBreak/>
        <w:t xml:space="preserve">simple descriptions of what happened during a crisis, and begin to build a deeper, mechanism-based understanding of </w:t>
      </w:r>
      <w:r w:rsidRPr="00D60289">
        <w:rPr>
          <w:rFonts w:ascii="Times New Roman" w:eastAsia="等线" w:hAnsi="Times New Roman" w:cs="Times New Roman"/>
          <w:i/>
          <w:iCs/>
          <w:kern w:val="0"/>
          <w:szCs w:val="22"/>
          <w:lang w:eastAsia="en-US"/>
          <w14:ligatures w14:val="none"/>
        </w:rPr>
        <w:t>why</w:t>
      </w:r>
      <w:r w:rsidRPr="00D60289">
        <w:rPr>
          <w:rFonts w:ascii="Times New Roman" w:eastAsia="等线" w:hAnsi="Times New Roman" w:cs="Times New Roman"/>
          <w:kern w:val="0"/>
          <w:szCs w:val="22"/>
          <w:lang w:eastAsia="en-US"/>
          <w14:ligatures w14:val="none"/>
        </w:rPr>
        <w:t xml:space="preserve"> it happened. This theoretical foundation is essential for developing more effective and adaptive strategies to foster information ecosystem resilience and safeguard public mental health during times of profound uncertainty.</w:t>
      </w:r>
      <w:bookmarkEnd w:id="4"/>
    </w:p>
    <w:p w14:paraId="65D8FDA8" w14:textId="77777777" w:rsidR="00D07AE9" w:rsidRPr="00D07AE9" w:rsidRDefault="00D07AE9" w:rsidP="00CB3295">
      <w:pPr>
        <w:pStyle w:val="1"/>
        <w:jc w:val="both"/>
        <w:rPr>
          <w:rFonts w:eastAsia="等线"/>
          <w:lang w:eastAsia="en-US"/>
        </w:rPr>
      </w:pPr>
      <w:r w:rsidRPr="00D07AE9">
        <w:rPr>
          <w:rFonts w:eastAsia="等线"/>
          <w:lang w:eastAsia="en-US"/>
        </w:rPr>
        <w:t>Materials and Methods</w:t>
      </w:r>
    </w:p>
    <w:p w14:paraId="181E5010" w14:textId="77777777" w:rsidR="00D60289" w:rsidRPr="00D60289" w:rsidRDefault="00D60289" w:rsidP="00CB3295">
      <w:pPr>
        <w:widowControl/>
        <w:spacing w:after="220" w:line="240" w:lineRule="atLeast"/>
        <w:jc w:val="both"/>
        <w:rPr>
          <w:rFonts w:ascii="Times New Roman" w:eastAsia="等线" w:hAnsi="Times New Roman" w:cs="Times New Roman"/>
          <w:kern w:val="0"/>
          <w:szCs w:val="22"/>
          <w:lang w:eastAsia="en-US"/>
          <w14:ligatures w14:val="none"/>
        </w:rPr>
      </w:pPr>
      <w:r w:rsidRPr="00D60289">
        <w:rPr>
          <w:rFonts w:ascii="Times New Roman" w:eastAsia="等线" w:hAnsi="Times New Roman" w:cs="Times New Roman"/>
          <w:kern w:val="0"/>
          <w:szCs w:val="22"/>
          <w:lang w:eastAsia="en-US"/>
          <w14:ligatures w14:val="none"/>
        </w:rPr>
        <w:t>This section provides the technical details for the empirical analysis, mean-field theoretical framework, and computational simulations presented in the main text.</w:t>
      </w:r>
    </w:p>
    <w:p w14:paraId="5A7D79CB" w14:textId="24890EF8" w:rsidR="0002416A" w:rsidRPr="00583C40" w:rsidRDefault="0002416A" w:rsidP="00CB3295">
      <w:pPr>
        <w:pStyle w:val="2"/>
        <w:jc w:val="both"/>
        <w:rPr>
          <w:rFonts w:eastAsia="等线"/>
        </w:rPr>
      </w:pPr>
      <w:r w:rsidRPr="00583C40">
        <w:rPr>
          <w:rFonts w:eastAsia="等线"/>
        </w:rPr>
        <w:t xml:space="preserve">Empirical Data </w:t>
      </w:r>
      <w:r w:rsidR="00D60289" w:rsidRPr="00583C40">
        <w:rPr>
          <w:rFonts w:eastAsia="等线" w:hint="eastAsia"/>
        </w:rPr>
        <w:t>and Processing</w:t>
      </w:r>
    </w:p>
    <w:p w14:paraId="7E52C328" w14:textId="77777777" w:rsidR="004214DE" w:rsidRPr="004214DE" w:rsidRDefault="004214DE" w:rsidP="00CB3295">
      <w:pPr>
        <w:widowControl/>
        <w:spacing w:after="220" w:line="240" w:lineRule="atLeast"/>
        <w:jc w:val="both"/>
        <w:rPr>
          <w:rFonts w:ascii="Times New Roman" w:eastAsia="等线" w:hAnsi="Times New Roman" w:cs="Times New Roman"/>
          <w:kern w:val="0"/>
          <w:szCs w:val="22"/>
          <w:lang w:eastAsia="en-US"/>
          <w14:ligatures w14:val="none"/>
        </w:rPr>
      </w:pPr>
      <w:bookmarkStart w:id="5" w:name="_Hlk209352070"/>
      <w:r w:rsidRPr="004214DE">
        <w:rPr>
          <w:rFonts w:ascii="Times New Roman" w:eastAsia="等线" w:hAnsi="Times New Roman" w:cs="Times New Roman"/>
          <w:kern w:val="0"/>
          <w:szCs w:val="22"/>
          <w:lang w:eastAsia="en-US"/>
          <w14:ligatures w14:val="none"/>
        </w:rPr>
        <w:t>The empirical analysis was based on three datasets collected from Weibo from January 2020 to December 2023: 49,288 posts from verified We-media accounts, 36,480 posts from verified mainstream media outlets, and 208,666 posts from individual users. Text preprocessing involved standard procedures, including the removal of special characters, emojis, and short texts (&lt;10 characters).</w:t>
      </w:r>
    </w:p>
    <w:p w14:paraId="4815D62F" w14:textId="189C051D" w:rsidR="004214DE" w:rsidRDefault="004214DE"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For the machine learning classification, 5,000 posts were randomly sampled and manually annotated for emotional arousal (high, medium, low) and risk perception (risk, no-risk) by three trained volunteers. After quality control, 4,086 labeled samples were used to fine-tune a DistilBERT-based model for multi-task classification</w:t>
      </w:r>
      <w:r>
        <w:rPr>
          <w:rFonts w:ascii="Times New Roman" w:eastAsia="等线" w:hAnsi="Times New Roman" w:cs="Times New Roman" w:hint="eastAsia"/>
          <w:kern w:val="0"/>
          <w:szCs w:val="22"/>
          <w14:ligatures w14:val="none"/>
        </w:rPr>
        <w:t xml:space="preserve"> </w:t>
      </w:r>
      <w:r>
        <w:rPr>
          <w:rFonts w:ascii="Times New Roman" w:eastAsia="等线" w:hAnsi="Times New Roman" w:cs="Times New Roman"/>
          <w:kern w:val="0"/>
          <w:szCs w:val="22"/>
          <w:lang w:eastAsia="en-US"/>
          <w14:ligatures w14:val="none"/>
        </w:rPr>
        <w:fldChar w:fldCharType="begin"/>
      </w:r>
      <w:r w:rsidR="00934AF5">
        <w:rPr>
          <w:rFonts w:ascii="Times New Roman" w:eastAsia="等线" w:hAnsi="Times New Roman" w:cs="Times New Roman"/>
          <w:kern w:val="0"/>
          <w:szCs w:val="22"/>
          <w:lang w:eastAsia="en-US"/>
          <w14:ligatures w14:val="none"/>
        </w:rPr>
        <w:instrText xml:space="preserve"> ADDIN ZOTERO_ITEM CSL_CITATION {"citationID":"q7FC2Acp","properties":{"formattedCitation":"\\super 32\\nosupersub{}","plainCitation":"32","noteIndex":0},"citationItems":[{"id":2045,"uris":["http://zotero.org/users/9842319/items/VPVABU8P"],"itemData":{"id":2045,"type":"article","abstract":"As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study.","DOI":"10.48550/arXiv.1910.01108","note":"arXiv:1910.01108 [cs]","number":"arXiv:1910.01108","publisher":"arXiv","source":"arXiv.org","title":"DistilBERT, a distilled version of BERT: smaller, faster, cheaper and lighter","title-short":"DistilBERT, a distilled version of BERT","URL":"http://arxiv.org/abs/1910.01108","author":[{"family":"Sanh","given":"Victor"},{"family":"Debut","given":"Lysandre"},{"family":"Chaumond","given":"Julien"},{"family":"Wolf","given":"Thomas"}],"accessed":{"date-parts":[["2025",8,6]]},"issued":{"date-parts":[["2020",3,1]]}}}],"schema":"https://github.com/citation-style-language/schema/raw/master/csl-citation.json"} </w:instrText>
      </w:r>
      <w:r>
        <w:rPr>
          <w:rFonts w:ascii="Times New Roman" w:eastAsia="等线" w:hAnsi="Times New Roman" w:cs="Times New Roman"/>
          <w:kern w:val="0"/>
          <w:szCs w:val="22"/>
          <w:lang w:eastAsia="en-US"/>
          <w14:ligatures w14:val="none"/>
        </w:rPr>
        <w:fldChar w:fldCharType="separate"/>
      </w:r>
      <w:r w:rsidR="00934AF5" w:rsidRPr="00934AF5">
        <w:rPr>
          <w:rFonts w:ascii="Times New Roman" w:hAnsi="Times New Roman" w:cs="Times New Roman"/>
          <w:kern w:val="0"/>
          <w:vertAlign w:val="superscript"/>
        </w:rPr>
        <w:t>32</w:t>
      </w:r>
      <w:r>
        <w:rPr>
          <w:rFonts w:ascii="Times New Roman" w:eastAsia="等线" w:hAnsi="Times New Roman" w:cs="Times New Roman"/>
          <w:kern w:val="0"/>
          <w:szCs w:val="22"/>
          <w:lang w:eastAsia="en-US"/>
          <w14:ligatures w14:val="none"/>
        </w:rPr>
        <w:fldChar w:fldCharType="end"/>
      </w:r>
      <w:r w:rsidRPr="004214DE">
        <w:rPr>
          <w:rFonts w:ascii="Times New Roman" w:eastAsia="等线" w:hAnsi="Times New Roman" w:cs="Times New Roman"/>
          <w:kern w:val="0"/>
          <w:szCs w:val="22"/>
          <w:lang w:eastAsia="en-US"/>
          <w14:ligatures w14:val="none"/>
        </w:rPr>
        <w:t>. The model</w:t>
      </w:r>
      <w:r>
        <w:rPr>
          <w:rFonts w:ascii="Times New Roman" w:eastAsia="等线" w:hAnsi="Times New Roman" w:cs="Times New Roman"/>
          <w:kern w:val="0"/>
          <w:szCs w:val="22"/>
          <w14:ligatures w14:val="none"/>
        </w:rPr>
        <w:t>’</w:t>
      </w:r>
      <w:r w:rsidRPr="004214DE">
        <w:rPr>
          <w:rFonts w:ascii="Times New Roman" w:eastAsia="等线" w:hAnsi="Times New Roman" w:cs="Times New Roman"/>
          <w:kern w:val="0"/>
          <w:szCs w:val="22"/>
          <w:lang w:eastAsia="en-US"/>
          <w14:ligatures w14:val="none"/>
        </w:rPr>
        <w:t xml:space="preserve">s robustness was validated through 100 independent experiments with different train-test splits. The final high-performing classifiers were used to label the entire corpus, forming the basis of the descriptive statistics presented in the </w:t>
      </w:r>
      <w:r>
        <w:rPr>
          <w:rFonts w:ascii="Times New Roman" w:eastAsia="等线" w:hAnsi="Times New Roman" w:cs="Times New Roman"/>
          <w:kern w:val="0"/>
          <w:szCs w:val="22"/>
          <w14:ligatures w14:val="none"/>
        </w:rPr>
        <w:t>“</w:t>
      </w:r>
      <w:r w:rsidRPr="004214DE">
        <w:rPr>
          <w:rFonts w:ascii="Times New Roman" w:eastAsia="等线" w:hAnsi="Times New Roman" w:cs="Times New Roman"/>
          <w:kern w:val="0"/>
          <w:szCs w:val="22"/>
          <w:lang w:eastAsia="en-US"/>
          <w14:ligatures w14:val="none"/>
        </w:rPr>
        <w:t>Empirical Motivation</w:t>
      </w:r>
      <w:r>
        <w:rPr>
          <w:rFonts w:ascii="Times New Roman" w:eastAsia="等线" w:hAnsi="Times New Roman" w:cs="Times New Roman"/>
          <w:kern w:val="0"/>
          <w:szCs w:val="22"/>
          <w14:ligatures w14:val="none"/>
        </w:rPr>
        <w:t>”</w:t>
      </w:r>
      <w:r w:rsidRPr="004214DE">
        <w:rPr>
          <w:rFonts w:ascii="Times New Roman" w:eastAsia="等线" w:hAnsi="Times New Roman" w:cs="Times New Roman"/>
          <w:kern w:val="0"/>
          <w:szCs w:val="22"/>
          <w:lang w:eastAsia="en-US"/>
          <w14:ligatures w14:val="none"/>
        </w:rPr>
        <w:t xml:space="preserve"> section. Further details on the classification keywords and model performance are provided in the Supplementary Information.</w:t>
      </w:r>
    </w:p>
    <w:p w14:paraId="1711D38A" w14:textId="77777777" w:rsidR="00583C40" w:rsidRPr="00583C40" w:rsidRDefault="00583C40" w:rsidP="00CB3295">
      <w:pPr>
        <w:pStyle w:val="2"/>
        <w:jc w:val="both"/>
        <w:rPr>
          <w:rFonts w:eastAsia="等线"/>
          <w:lang w:eastAsia="en-US"/>
        </w:rPr>
      </w:pPr>
      <w:r w:rsidRPr="00583C40">
        <w:rPr>
          <w:rFonts w:eastAsia="等线"/>
          <w:lang w:eastAsia="en-US"/>
        </w:rPr>
        <w:t>Empirical Pattern Analysis</w:t>
      </w:r>
    </w:p>
    <w:p w14:paraId="21ED0A7C" w14:textId="77777777" w:rsidR="00583C40" w:rsidRPr="00583C40" w:rsidRDefault="00583C40" w:rsidP="00CB3295">
      <w:pPr>
        <w:widowControl/>
        <w:spacing w:after="220" w:line="240" w:lineRule="atLeast"/>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To quantify the nonlinear relationships between media exposure and collective emotional responses, we developed two key metrics.</w:t>
      </w:r>
    </w:p>
    <w:p w14:paraId="1DB7F71D"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bCs/>
          <w:kern w:val="0"/>
          <w:szCs w:val="22"/>
          <w:lang w:eastAsia="en-US"/>
          <w14:ligatures w14:val="none"/>
        </w:rPr>
        <w:t>Emotional Concentration.</w:t>
      </w:r>
      <w:r w:rsidRPr="00583C40">
        <w:rPr>
          <w:rFonts w:ascii="Times New Roman" w:eastAsia="等线" w:hAnsi="Times New Roman" w:cs="Times New Roman"/>
          <w:kern w:val="0"/>
          <w:szCs w:val="22"/>
          <w:lang w:eastAsia="en-US"/>
          <w14:ligatures w14:val="none"/>
        </w:rPr>
        <w:t xml:space="preserve"> We measure emotional clustering using Shannon entropy:</w:t>
      </w:r>
    </w:p>
    <w:p w14:paraId="358FD2A0" w14:textId="520F5E74"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nary>
            <m:naryPr>
              <m:chr m:val="∑"/>
              <m:limLoc m:val="undOvr"/>
              <m:grow m:val="1"/>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i</m:t>
              </m:r>
              <m:r>
                <m:rPr>
                  <m:sty m:val="p"/>
                </m:rPr>
                <w:rPr>
                  <w:rFonts w:ascii="Cambria Math" w:eastAsia="等线" w:hAnsi="Cambria Math" w:cs="Times New Roman"/>
                  <w:kern w:val="0"/>
                  <w:szCs w:val="22"/>
                  <w:lang w:eastAsia="en-US"/>
                  <w14:ligatures w14:val="none"/>
                </w:rPr>
                <m:t>=1</m:t>
              </m:r>
            </m:sub>
            <m:sup>
              <m:r>
                <m:rPr>
                  <m:sty m:val="p"/>
                </m:rPr>
                <w:rPr>
                  <w:rFonts w:ascii="Cambria Math" w:eastAsia="等线" w:hAnsi="Cambria Math" w:cs="Times New Roman"/>
                  <w:kern w:val="0"/>
                  <w:szCs w:val="22"/>
                  <w:lang w:eastAsia="en-US"/>
                  <w14:ligatures w14:val="none"/>
                </w:rPr>
                <m:t>3</m:t>
              </m:r>
            </m:sup>
            <m:e>
              <m:r>
                <m:rPr>
                  <m:sty m:val="p"/>
                </m:rPr>
                <w:rPr>
                  <w:rFonts w:ascii="Cambria Math" w:eastAsia="等线" w:hAnsi="Cambria Math" w:cs="Times New Roman"/>
                  <w:kern w:val="0"/>
                  <w:szCs w:val="22"/>
                  <w:lang w:eastAsia="en-US"/>
                  <w14:ligatures w14:val="none"/>
                </w:rPr>
                <m:t> </m:t>
              </m:r>
            </m:e>
          </m:nary>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i</m:t>
              </m:r>
            </m:sub>
          </m:sSub>
          <m:sSub>
            <m:sSubPr>
              <m:ctrlPr>
                <w:rPr>
                  <w:rFonts w:ascii="Cambria Math" w:eastAsia="等线" w:hAnsi="Cambria Math" w:cs="Times New Roman"/>
                  <w:kern w:val="0"/>
                  <w:szCs w:val="22"/>
                  <w:lang w:eastAsia="en-US"/>
                  <w14:ligatures w14:val="none"/>
                </w:rPr>
              </m:ctrlPr>
            </m:sSubPr>
            <m:e>
              <m:r>
                <m:rPr>
                  <m:sty m:val="p"/>
                </m:rPr>
                <w:rPr>
                  <w:rFonts w:ascii="Cambria Math" w:eastAsia="等线" w:hAnsi="Cambria Math" w:cs="Times New Roman"/>
                  <w:kern w:val="0"/>
                  <w:szCs w:val="22"/>
                  <w:lang w:eastAsia="en-US"/>
                  <w14:ligatures w14:val="none"/>
                </w:rPr>
                <m:t>log</m:t>
              </m:r>
            </m:e>
            <m:sub>
              <m:r>
                <m:rPr>
                  <m:sty m:val="p"/>
                </m:rPr>
                <w:rPr>
                  <w:rFonts w:ascii="Cambria Math" w:eastAsia="等线" w:hAnsi="Cambria Math" w:cs="Times New Roman"/>
                  <w:kern w:val="0"/>
                  <w:szCs w:val="22"/>
                  <w:lang w:eastAsia="en-US"/>
                  <w14:ligatures w14:val="none"/>
                </w:rPr>
                <m:t>2</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i</m:t>
              </m:r>
            </m:sub>
          </m:sSub>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lang w:eastAsia="en-US"/>
              <w14:ligatures w14:val="none"/>
            </w:rPr>
            <m:t>(7)</m:t>
          </m:r>
        </m:oMath>
      </m:oMathPara>
    </w:p>
    <w:p w14:paraId="69901BB7" w14:textId="12449CB3"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i</m:t>
            </m:r>
          </m:sub>
        </m:sSub>
      </m:oMath>
      <w:r w:rsidRPr="00583C40">
        <w:rPr>
          <w:rFonts w:ascii="Times New Roman" w:eastAsia="等线" w:hAnsi="Times New Roman" w:cs="Times New Roman"/>
          <w:kern w:val="0"/>
          <w:szCs w:val="22"/>
          <w:lang w:eastAsia="en-US"/>
          <w14:ligatures w14:val="none"/>
        </w:rPr>
        <w:t xml:space="preserve"> represents the relative frequency of emotional state </w:t>
      </w:r>
      <m:oMath>
        <m:r>
          <w:rPr>
            <w:rFonts w:ascii="Cambria Math" w:eastAsia="等线" w:hAnsi="Cambria Math" w:cs="Times New Roman"/>
            <w:kern w:val="0"/>
            <w:szCs w:val="22"/>
            <w:lang w:eastAsia="en-US"/>
            <w14:ligatures w14:val="none"/>
          </w:rPr>
          <m:t>i</m:t>
        </m:r>
      </m:oMath>
      <w:r w:rsidRPr="00583C40">
        <w:rPr>
          <w:rFonts w:ascii="Times New Roman" w:eastAsia="等线" w:hAnsi="Times New Roman" w:cs="Times New Roman"/>
          <w:kern w:val="0"/>
          <w:szCs w:val="22"/>
          <w:lang w:eastAsia="en-US"/>
          <w14:ligatures w14:val="none"/>
        </w:rPr>
        <w:t xml:space="preserve"> (low, medium, high arousal) in daily observations. The emotional concentration index is then:</w:t>
      </w:r>
    </w:p>
    <w:p w14:paraId="58842248" w14:textId="0AF083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r>
            <w:rPr>
              <w:rFonts w:ascii="Cambria Math" w:eastAsia="等线" w:hAnsi="Cambria Math" w:cs="Times New Roman"/>
              <w:kern w:val="0"/>
              <w:szCs w:val="22"/>
              <w:lang w:eastAsia="en-US"/>
              <w14:ligatures w14:val="none"/>
            </w:rPr>
            <m:t>C</m:t>
          </m:r>
          <m:r>
            <m:rPr>
              <m:sty m:val="p"/>
            </m:rPr>
            <w:rPr>
              <w:rFonts w:ascii="Cambria Math" w:eastAsia="等线" w:hAnsi="Cambria Math" w:cs="Times New Roman"/>
              <w:kern w:val="0"/>
              <w:szCs w:val="22"/>
              <w:lang w:eastAsia="en-US"/>
              <w14:ligatures w14:val="none"/>
            </w:rPr>
            <m:t>=1-</m:t>
          </m:r>
          <m:f>
            <m:fP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S</m:t>
              </m:r>
            </m:num>
            <m:den>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S</m:t>
                  </m:r>
                </m:e>
                <m:sub>
                  <m:r>
                    <m:rPr>
                      <m:sty m:val="p"/>
                    </m:rPr>
                    <w:rPr>
                      <w:rFonts w:ascii="Cambria Math" w:eastAsia="等线" w:hAnsi="Cambria Math" w:cs="Times New Roman"/>
                      <w:kern w:val="0"/>
                      <w:szCs w:val="22"/>
                      <w:lang w:eastAsia="en-US"/>
                      <w14:ligatures w14:val="none"/>
                    </w:rPr>
                    <m:t>max</m:t>
                  </m:r>
                </m:sub>
              </m:sSub>
            </m:den>
          </m:f>
          <m:r>
            <m:rPr>
              <m:sty m:val="p"/>
            </m:rPr>
            <w:rPr>
              <w:rFonts w:ascii="Cambria Math" w:eastAsia="等线" w:hAnsi="Cambria Math" w:cs="Times New Roman"/>
              <w:kern w:val="0"/>
              <w:szCs w:val="22"/>
              <w:lang w:eastAsia="en-US"/>
              <w14:ligatures w14:val="none"/>
            </w:rPr>
            <m:t xml:space="preserve"> </m:t>
          </m:r>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lang w:eastAsia="en-US"/>
              <w14:ligatures w14:val="none"/>
            </w:rPr>
            <m:t>(8)</m:t>
          </m:r>
        </m:oMath>
      </m:oMathPara>
    </w:p>
    <w:p w14:paraId="60240616" w14:textId="59F3D1C8"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S</m:t>
            </m:r>
          </m:e>
          <m:sub>
            <m:r>
              <m:rPr>
                <m:sty m:val="p"/>
              </m:rPr>
              <w:rPr>
                <w:rFonts w:ascii="Cambria Math" w:eastAsia="等线" w:hAnsi="Cambria Math" w:cs="Times New Roman"/>
                <w:kern w:val="0"/>
                <w:szCs w:val="22"/>
                <w:lang w:eastAsia="en-US"/>
                <w14:ligatures w14:val="none"/>
              </w:rPr>
              <m:t>max</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m:rPr>
                <m:sty m:val="p"/>
              </m:rPr>
              <w:rPr>
                <w:rFonts w:ascii="Cambria Math" w:eastAsia="等线" w:hAnsi="Cambria Math" w:cs="Times New Roman"/>
                <w:kern w:val="0"/>
                <w:szCs w:val="22"/>
                <w:lang w:eastAsia="en-US"/>
                <w14:ligatures w14:val="none"/>
              </w:rPr>
              <m:t>log</m:t>
            </m:r>
          </m:e>
          <m:sub>
            <m:r>
              <m:rPr>
                <m:sty m:val="p"/>
              </m:rPr>
              <w:rPr>
                <w:rFonts w:ascii="Cambria Math" w:eastAsia="等线" w:hAnsi="Cambria Math" w:cs="Times New Roman"/>
                <w:kern w:val="0"/>
                <w:szCs w:val="22"/>
                <w:lang w:eastAsia="en-US"/>
                <w14:ligatures w14:val="none"/>
              </w:rPr>
              <m:t>2</m:t>
            </m:r>
          </m:sub>
        </m:sSub>
        <m:r>
          <m:rPr>
            <m:sty m:val="p"/>
          </m:rPr>
          <w:rPr>
            <w:rFonts w:ascii="Cambria Math" w:eastAsia="等线" w:hAnsi="Cambria Math" w:cs="Times New Roman"/>
            <w:kern w:val="0"/>
            <w:szCs w:val="22"/>
            <w:lang w:eastAsia="en-US"/>
            <w14:ligatures w14:val="none"/>
          </w:rPr>
          <m:t>⁡3</m:t>
        </m:r>
      </m:oMath>
      <w:r w:rsidRPr="00583C40">
        <w:rPr>
          <w:rFonts w:ascii="Times New Roman" w:eastAsia="等线" w:hAnsi="Times New Roman" w:cs="Times New Roman"/>
          <w:kern w:val="0"/>
          <w:szCs w:val="22"/>
          <w:lang w:eastAsia="en-US"/>
          <w14:ligatures w14:val="none"/>
        </w:rPr>
        <w:t xml:space="preserve"> is the maximum possible entropy for three emotional states.</w:t>
      </w:r>
    </w:p>
    <w:p w14:paraId="610A6357"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bCs/>
          <w:kern w:val="0"/>
          <w:szCs w:val="22"/>
          <w:lang w:eastAsia="en-US"/>
          <w14:ligatures w14:val="none"/>
        </w:rPr>
        <w:lastRenderedPageBreak/>
        <w:t>Polarization Index.</w:t>
      </w:r>
      <w:r w:rsidRPr="00583C40">
        <w:rPr>
          <w:rFonts w:ascii="Times New Roman" w:eastAsia="等线" w:hAnsi="Times New Roman" w:cs="Times New Roman"/>
          <w:kern w:val="0"/>
          <w:szCs w:val="22"/>
          <w:lang w:eastAsia="en-US"/>
          <w14:ligatures w14:val="none"/>
        </w:rPr>
        <w:t xml:space="preserve"> We quantify emotional polarization as the ratio of extreme to moderate emotional states:</w:t>
      </w:r>
    </w:p>
    <w:p w14:paraId="6691E947" w14:textId="2364F7FB"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f>
            <m:fPr>
              <m:ctrlPr>
                <w:rPr>
                  <w:rFonts w:ascii="Cambria Math" w:eastAsia="等线" w:hAnsi="Cambria Math" w:cs="Times New Roman"/>
                  <w:kern w:val="0"/>
                  <w:szCs w:val="22"/>
                  <w:lang w:eastAsia="en-US"/>
                  <w14:ligatures w14:val="none"/>
                </w:rPr>
              </m:ctrlPr>
            </m:fPr>
            <m:num>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m:rPr>
                      <m:nor/>
                    </m:rPr>
                    <w:rPr>
                      <w:rFonts w:ascii="Times New Roman" w:eastAsia="等线" w:hAnsi="Times New Roman" w:cs="Times New Roman"/>
                      <w:kern w:val="0"/>
                      <w:szCs w:val="22"/>
                      <w:lang w:eastAsia="en-US"/>
                      <w14:ligatures w14:val="none"/>
                    </w:rPr>
                    <m:t>high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m:rPr>
                      <m:nor/>
                    </m:rPr>
                    <w:rPr>
                      <w:rFonts w:ascii="Times New Roman" w:eastAsia="等线" w:hAnsi="Times New Roman" w:cs="Times New Roman"/>
                      <w:kern w:val="0"/>
                      <w:szCs w:val="22"/>
                      <w:lang w:eastAsia="en-US"/>
                      <w14:ligatures w14:val="none"/>
                    </w:rPr>
                    <m:t>low</m:t>
                  </m:r>
                </m:sub>
              </m:sSub>
            </m:num>
            <m:den>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m:rPr>
                      <m:nor/>
                    </m:rPr>
                    <w:rPr>
                      <w:rFonts w:ascii="Times New Roman" w:eastAsia="等线" w:hAnsi="Times New Roman" w:cs="Times New Roman"/>
                      <w:kern w:val="0"/>
                      <w:szCs w:val="22"/>
                      <w:lang w:eastAsia="en-US"/>
                      <w14:ligatures w14:val="none"/>
                    </w:rPr>
                    <m:t>middle</m:t>
                  </m:r>
                </m:sub>
              </m:sSub>
            </m:den>
          </m:f>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lang w:eastAsia="en-US"/>
              <w14:ligatures w14:val="none"/>
            </w:rPr>
            <m:t>(9)</m:t>
          </m:r>
        </m:oMath>
      </m:oMathPara>
    </w:p>
    <w:p w14:paraId="56EC7137" w14:textId="25EB05EF" w:rsidR="00583C40" w:rsidRPr="004214DE" w:rsidRDefault="00583C40"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lang w:eastAsia="en-US"/>
          <w14:ligatures w14:val="none"/>
        </w:rPr>
        <w:t>These metrics capture the key empirical patterns that motivated our theoretical framework development.</w:t>
      </w:r>
    </w:p>
    <w:bookmarkEnd w:id="5"/>
    <w:p w14:paraId="37179D36" w14:textId="77777777" w:rsidR="009D1E6C" w:rsidRPr="009D1E6C" w:rsidRDefault="009D1E6C" w:rsidP="00CB3295">
      <w:pPr>
        <w:pStyle w:val="2"/>
        <w:jc w:val="both"/>
        <w:rPr>
          <w:rFonts w:eastAsia="等线"/>
          <w:lang w:eastAsia="en-US"/>
        </w:rPr>
      </w:pPr>
      <w:r w:rsidRPr="009D1E6C">
        <w:rPr>
          <w:rFonts w:eastAsia="等线"/>
          <w:lang w:eastAsia="en-US"/>
        </w:rPr>
        <w:t>Mean-Field Theoretical Modeling</w:t>
      </w:r>
    </w:p>
    <w:p w14:paraId="0723BEE9" w14:textId="24F1D957" w:rsidR="004214DE" w:rsidRPr="004214DE" w:rsidRDefault="004214DE" w:rsidP="00CB3295">
      <w:pPr>
        <w:widowControl/>
        <w:spacing w:before="240" w:after="120" w:line="271" w:lineRule="auto"/>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The theoretical analysis is based on the self-consistent equations (Eqs. 1-6) described in the main text. The system</w:t>
      </w:r>
      <w:r w:rsidR="00583C40">
        <w:rPr>
          <w:rFonts w:ascii="Times New Roman" w:eastAsia="等线" w:hAnsi="Times New Roman" w:cs="Times New Roman"/>
          <w:kern w:val="0"/>
          <w:szCs w:val="22"/>
          <w14:ligatures w14:val="none"/>
        </w:rPr>
        <w:t>’</w:t>
      </w:r>
      <w:r w:rsidRPr="004214DE">
        <w:rPr>
          <w:rFonts w:ascii="Times New Roman" w:eastAsia="等线" w:hAnsi="Times New Roman" w:cs="Times New Roman"/>
          <w:kern w:val="0"/>
          <w:szCs w:val="22"/>
          <w:lang w:eastAsia="en-US"/>
          <w14:ligatures w14:val="none"/>
        </w:rPr>
        <w:t>s equilibrium state for a given set of parameters (</w:t>
      </w:r>
      <m:oMath>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θ</m:t>
        </m:r>
      </m:oMath>
      <w:r w:rsidRPr="004214DE">
        <w:rPr>
          <w:rFonts w:ascii="Times New Roman" w:eastAsia="等线" w:hAnsi="Times New Roman" w:cs="Times New Roman"/>
          <w:kern w:val="0"/>
          <w:szCs w:val="22"/>
          <w:lang w:eastAsia="en-US"/>
          <w14:ligatures w14:val="none"/>
        </w:rPr>
        <w:t>) was found by iteratively solving these coupled equations until the population fractions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4214DE">
        <w:rPr>
          <w:rFonts w:ascii="Times New Roman" w:eastAsia="等线" w:hAnsi="Times New Roman" w:cs="Times New Roman"/>
          <w:kern w:val="0"/>
          <w:szCs w:val="22"/>
          <w:lang w:eastAsia="en-US"/>
          <w14:ligatures w14:val="none"/>
        </w:rPr>
        <w:t xml:space="preserve">) converged to a steady state with a tolerance of </w:t>
      </w:r>
      <m:oMath>
        <m:r>
          <w:rPr>
            <w:rFonts w:ascii="Cambria Math" w:eastAsia="等线" w:hAnsi="Cambria Math" w:cs="Times New Roman"/>
            <w:kern w:val="0"/>
            <w:szCs w:val="22"/>
            <w:lang w:eastAsia="en-US"/>
            <w14:ligatures w14:val="none"/>
          </w:rPr>
          <m:t>ϵ</m:t>
        </m:r>
        <m:r>
          <m:rPr>
            <m:sty m:val="p"/>
          </m:rPr>
          <w:rPr>
            <w:rFonts w:ascii="Cambria Math" w:eastAsia="等线" w:hAnsi="Cambria Math" w:cs="Times New Roman"/>
            <w:kern w:val="0"/>
            <w:szCs w:val="22"/>
            <w:lang w:eastAsia="en-US"/>
            <w14:ligatures w14:val="none"/>
          </w:rPr>
          <m:t>&lt;</m:t>
        </m:r>
        <m:sSup>
          <m:sSupPr>
            <m:ctrlPr>
              <w:rPr>
                <w:rFonts w:ascii="Cambria Math" w:eastAsia="等线" w:hAnsi="Cambria Math" w:cs="Times New Roman"/>
                <w:kern w:val="0"/>
                <w:szCs w:val="22"/>
                <w:lang w:eastAsia="en-US"/>
                <w14:ligatures w14:val="none"/>
              </w:rPr>
            </m:ctrlPr>
          </m:sSupPr>
          <m:e>
            <m:r>
              <w:rPr>
                <w:rFonts w:ascii="Cambria Math" w:eastAsia="等线" w:hAnsi="Cambria Math" w:cs="Times New Roman"/>
                <w:kern w:val="0"/>
                <w:szCs w:val="22"/>
                <w:lang w:eastAsia="en-US"/>
                <w14:ligatures w14:val="none"/>
              </w:rPr>
              <m:t>10</m:t>
            </m:r>
          </m:e>
          <m: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6</m:t>
            </m:r>
          </m:sup>
        </m:sSup>
      </m:oMath>
      <w:r w:rsidRPr="004214DE">
        <w:rPr>
          <w:rFonts w:ascii="Times New Roman" w:eastAsia="等线" w:hAnsi="Times New Roman" w:cs="Times New Roman"/>
          <w:kern w:val="0"/>
          <w:szCs w:val="22"/>
          <w:lang w:eastAsia="en-US"/>
          <w14:ligatures w14:val="none"/>
        </w:rPr>
        <w:t>.</w:t>
      </w:r>
    </w:p>
    <w:p w14:paraId="015FAA32" w14:textId="166ACB42" w:rsidR="004214DE" w:rsidRPr="004214DE" w:rsidRDefault="004214DE" w:rsidP="00CB3295">
      <w:pPr>
        <w:widowControl/>
        <w:spacing w:before="240" w:after="120" w:line="271" w:lineRule="auto"/>
        <w:ind w:firstLineChars="200" w:firstLine="440"/>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 xml:space="preserve">To analyze the stability of these steady-state solutions and identify phase transitions, we employed Jacobian matrix analysis. The Jacobian matrix </w:t>
      </w:r>
      <m:oMath>
        <m:r>
          <w:rPr>
            <w:rFonts w:ascii="Cambria Math" w:eastAsia="等线" w:hAnsi="Cambria Math" w:cs="Times New Roman"/>
            <w:kern w:val="0"/>
            <w:szCs w:val="22"/>
            <w:lang w:eastAsia="en-US"/>
            <w14:ligatures w14:val="none"/>
          </w:rPr>
          <m:t>J</m:t>
        </m:r>
      </m:oMath>
      <w:r w:rsidRPr="004214DE">
        <w:rPr>
          <w:rFonts w:ascii="Times New Roman" w:eastAsia="等线" w:hAnsi="Times New Roman" w:cs="Times New Roman"/>
          <w:kern w:val="0"/>
          <w:szCs w:val="22"/>
          <w:lang w:eastAsia="en-US"/>
          <w14:ligatures w14:val="none"/>
        </w:rPr>
        <w:t xml:space="preserve"> of the self-consistent system was computed via numerical differentiation. The stability of a solution is determined by the eigenvalues, </w:t>
      </w:r>
      <m:oMath>
        <m:r>
          <w:rPr>
            <w:rFonts w:ascii="Cambria Math" w:eastAsia="等线" w:hAnsi="Cambria Math" w:cs="Times New Roman"/>
            <w:kern w:val="0"/>
            <w:szCs w:val="22"/>
            <w:lang w:eastAsia="en-US"/>
            <w14:ligatures w14:val="none"/>
          </w:rPr>
          <m:t>λ</m:t>
        </m:r>
      </m:oMath>
      <w:r w:rsidRPr="004214DE">
        <w:rPr>
          <w:rFonts w:ascii="Times New Roman" w:eastAsia="等线" w:hAnsi="Times New Roman" w:cs="Times New Roman"/>
          <w:kern w:val="0"/>
          <w:szCs w:val="22"/>
          <w:lang w:eastAsia="en-US"/>
          <w14:ligatures w14:val="none"/>
        </w:rPr>
        <w:t xml:space="preserve">, of this matrix. A solution is stable if all eigenvalues have negative real parts. A phase transition occurs when the real part of the largest eigenvalue,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λ</m:t>
            </m:r>
          </m:e>
          <m:sub>
            <m:r>
              <w:rPr>
                <w:rFonts w:ascii="Cambria Math" w:eastAsia="等线" w:hAnsi="Cambria Math" w:cs="Times New Roman"/>
                <w:kern w:val="0"/>
                <w:szCs w:val="22"/>
                <w:lang w:eastAsia="en-US"/>
                <w14:ligatures w14:val="none"/>
              </w:rPr>
              <m:t>max</m:t>
            </m:r>
          </m:sub>
        </m:sSub>
      </m:oMath>
      <w:r w:rsidRPr="004214DE">
        <w:rPr>
          <w:rFonts w:ascii="Times New Roman" w:eastAsia="等线" w:hAnsi="Times New Roman" w:cs="Times New Roman"/>
          <w:kern w:val="0"/>
          <w:szCs w:val="22"/>
          <w:lang w:eastAsia="en-US"/>
          <w14:ligatures w14:val="none"/>
        </w:rPr>
        <w:t>, crosses zero.</w:t>
      </w:r>
    </w:p>
    <w:p w14:paraId="4E10E075" w14:textId="3738667D" w:rsidR="004214DE" w:rsidRPr="004214DE" w:rsidRDefault="004214DE" w:rsidP="00CB3295">
      <w:pPr>
        <w:widowControl/>
        <w:spacing w:before="240" w:after="120" w:line="271" w:lineRule="auto"/>
        <w:ind w:firstLineChars="200" w:firstLine="440"/>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 xml:space="preserve">The correlation length, </w:t>
      </w:r>
      <m:oMath>
        <m:r>
          <w:rPr>
            <w:rFonts w:ascii="Cambria Math" w:eastAsia="等线" w:hAnsi="Cambria Math" w:cs="Times New Roman"/>
            <w:kern w:val="0"/>
            <w:szCs w:val="22"/>
            <w:lang w:eastAsia="en-US"/>
            <w14:ligatures w14:val="none"/>
          </w:rPr>
          <m:t>ξ</m:t>
        </m:r>
      </m:oMath>
      <w:r w:rsidRPr="004214DE">
        <w:rPr>
          <w:rFonts w:ascii="Times New Roman" w:eastAsia="等线" w:hAnsi="Times New Roman" w:cs="Times New Roman"/>
          <w:kern w:val="0"/>
          <w:szCs w:val="22"/>
          <w:lang w:eastAsia="en-US"/>
          <w14:ligatures w14:val="none"/>
        </w:rPr>
        <w:t>, a key metric for characterizing phase transitions, was calculated as the inverse of the absolute value of the largest eigenvalue's real part:</w:t>
      </w:r>
    </w:p>
    <w:p w14:paraId="787FCD5B" w14:textId="38FEC924" w:rsidR="004214DE" w:rsidRPr="004214DE" w:rsidRDefault="004214DE" w:rsidP="00CB3295">
      <w:pPr>
        <w:widowControl/>
        <w:spacing w:before="240" w:after="120" w:line="271" w:lineRule="auto"/>
        <w:jc w:val="both"/>
        <w:rPr>
          <w:rFonts w:ascii="Times New Roman" w:eastAsia="等线" w:hAnsi="Times New Roman" w:cs="Times New Roman"/>
          <w:kern w:val="0"/>
          <w:szCs w:val="22"/>
          <w:lang w:eastAsia="en-US"/>
          <w14:ligatures w14:val="none"/>
        </w:rPr>
      </w:pPr>
      <m:oMathPara>
        <m:oMathParaPr>
          <m:jc m:val="center"/>
        </m:oMathParaPr>
        <m:oMath>
          <m:r>
            <w:rPr>
              <w:rFonts w:ascii="Cambria Math" w:eastAsia="等线" w:hAnsi="Cambria Math" w:cs="Times New Roman"/>
              <w:kern w:val="0"/>
              <w:szCs w:val="22"/>
              <w:lang w:eastAsia="en-US"/>
              <w14:ligatures w14:val="none"/>
            </w:rPr>
            <m:t>ξ</m:t>
          </m:r>
          <m:r>
            <m:rPr>
              <m:sty m:val="p"/>
            </m:rPr>
            <w:rPr>
              <w:rFonts w:ascii="Cambria Math" w:eastAsia="等线" w:hAnsi="Cambria Math" w:cs="Times New Roman"/>
              <w:kern w:val="0"/>
              <w:szCs w:val="22"/>
              <w:lang w:eastAsia="en-US"/>
              <w14:ligatures w14:val="none"/>
            </w:rPr>
            <m:t>=</m:t>
          </m:r>
          <m:f>
            <m:fP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1</m:t>
              </m:r>
            </m:num>
            <m:den>
              <m:r>
                <m:rPr>
                  <m:sty m:val="p"/>
                </m:rPr>
                <w:rPr>
                  <w:rFonts w:ascii="Cambria Math" w:eastAsia="等线" w:hAnsi="Cambria Math" w:cs="Times New Roman"/>
                  <w:kern w:val="0"/>
                  <w:szCs w:val="22"/>
                  <w:lang w:eastAsia="en-US"/>
                  <w14:ligatures w14:val="none"/>
                </w:rPr>
                <m:t>|</m:t>
              </m:r>
              <m:r>
                <m:rPr>
                  <m:nor/>
                </m:rPr>
                <w:rPr>
                  <w:rFonts w:ascii="Times New Roman" w:eastAsia="等线" w:hAnsi="Times New Roman" w:cs="Times New Roman"/>
                  <w:kern w:val="0"/>
                  <w:szCs w:val="22"/>
                  <w:lang w:eastAsia="en-US"/>
                  <w14:ligatures w14:val="none"/>
                </w:rPr>
                <m:t>Re</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λ</m:t>
                  </m:r>
                </m:e>
                <m:sub>
                  <m:r>
                    <w:rPr>
                      <w:rFonts w:ascii="Cambria Math" w:eastAsia="等线" w:hAnsi="Cambria Math" w:cs="Times New Roman"/>
                      <w:kern w:val="0"/>
                      <w:szCs w:val="22"/>
                      <w:lang w:eastAsia="en-US"/>
                      <w14:ligatures w14:val="none"/>
                    </w:rPr>
                    <m:t>max</m:t>
                  </m:r>
                </m:sub>
              </m:sSub>
              <m:r>
                <m:rPr>
                  <m:sty m:val="p"/>
                </m:rPr>
                <w:rPr>
                  <w:rFonts w:ascii="Cambria Math" w:eastAsia="等线" w:hAnsi="Cambria Math" w:cs="Times New Roman"/>
                  <w:kern w:val="0"/>
                  <w:szCs w:val="22"/>
                  <w:lang w:eastAsia="en-US"/>
                  <w14:ligatures w14:val="none"/>
                </w:rPr>
                <m:t>)|</m:t>
              </m:r>
            </m:den>
          </m:f>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m:t>
          </m:r>
          <m:r>
            <m:rPr>
              <m:nor/>
            </m:rPr>
            <w:rPr>
              <w:rFonts w:ascii="Cambria Math" w:eastAsia="等线" w:hAnsi="Times New Roman" w:cs="Times New Roman" w:hint="eastAsia"/>
              <w:kern w:val="0"/>
              <w:szCs w:val="22"/>
              <w14:ligatures w14:val="none"/>
            </w:rPr>
            <m:t>10</m:t>
          </m:r>
          <m:r>
            <m:rPr>
              <m:nor/>
            </m:rPr>
            <w:rPr>
              <w:rFonts w:ascii="Times New Roman" w:eastAsia="等线" w:hAnsi="Times New Roman" w:cs="Times New Roman"/>
              <w:kern w:val="0"/>
              <w:szCs w:val="22"/>
              <w:lang w:eastAsia="en-US"/>
              <w14:ligatures w14:val="none"/>
            </w:rPr>
            <m:t>)</m:t>
          </m:r>
        </m:oMath>
      </m:oMathPara>
    </w:p>
    <w:p w14:paraId="59F61418" w14:textId="77777777" w:rsidR="004214DE" w:rsidRPr="004214DE" w:rsidRDefault="004214DE" w:rsidP="00CB3295">
      <w:pPr>
        <w:widowControl/>
        <w:spacing w:before="240" w:after="120" w:line="271" w:lineRule="auto"/>
        <w:ind w:firstLineChars="200" w:firstLine="440"/>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Near a second-order phase transition, this correlation length is expected to diverge following a power law:</w:t>
      </w:r>
    </w:p>
    <w:p w14:paraId="506DB642" w14:textId="56B40CE2" w:rsidR="004214DE" w:rsidRPr="004214DE" w:rsidRDefault="004214DE" w:rsidP="00CB3295">
      <w:pPr>
        <w:widowControl/>
        <w:spacing w:before="240" w:after="120" w:line="271" w:lineRule="auto"/>
        <w:jc w:val="both"/>
        <w:rPr>
          <w:rFonts w:ascii="Times New Roman" w:eastAsia="等线" w:hAnsi="Times New Roman" w:cs="Times New Roman"/>
          <w:kern w:val="0"/>
          <w:szCs w:val="22"/>
          <w:lang w:eastAsia="en-US"/>
          <w14:ligatures w14:val="none"/>
        </w:rPr>
      </w:pPr>
      <m:oMathPara>
        <m:oMathParaPr>
          <m:jc m:val="center"/>
        </m:oMathParaPr>
        <m:oMath>
          <m:r>
            <w:rPr>
              <w:rFonts w:ascii="Cambria Math" w:eastAsia="等线" w:hAnsi="Cambria Math" w:cs="Times New Roman"/>
              <w:kern w:val="0"/>
              <w:szCs w:val="22"/>
              <w:lang w:eastAsia="en-US"/>
              <w14:ligatures w14:val="none"/>
            </w:rPr>
            <m:t>ξ</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sSup>
            <m:sSupPr>
              <m:ctrlPr>
                <w:rPr>
                  <w:rFonts w:ascii="Cambria Math" w:eastAsia="等线" w:hAnsi="Cambria Math" w:cs="Times New Roman"/>
                  <w:kern w:val="0"/>
                  <w:szCs w:val="22"/>
                  <w:lang w:eastAsia="en-US"/>
                  <w14:ligatures w14:val="none"/>
                </w:rPr>
              </m:ctrlPr>
            </m:sSupPr>
            <m:e>
              <m:r>
                <m:rPr>
                  <m:sty m:val="p"/>
                </m:rPr>
                <w:rPr>
                  <w:rFonts w:ascii="Cambria Math" w:eastAsia="等线" w:hAnsi="Cambria Math" w:cs="Times New Roman"/>
                  <w:kern w:val="0"/>
                  <w:szCs w:val="22"/>
                  <w:lang w:eastAsia="en-US"/>
                  <w14:ligatures w14:val="none"/>
                </w:rPr>
                <m:t>|</m:t>
              </m:r>
            </m:e>
            <m: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ν</m:t>
              </m:r>
            </m:sup>
          </m:sSup>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m:t>
          </m:r>
          <m:r>
            <m:rPr>
              <m:nor/>
            </m:rPr>
            <w:rPr>
              <w:rFonts w:ascii="Cambria Math" w:eastAsia="等线" w:hAnsi="Times New Roman" w:cs="Times New Roman" w:hint="eastAsia"/>
              <w:kern w:val="0"/>
              <w:szCs w:val="22"/>
              <w14:ligatures w14:val="none"/>
            </w:rPr>
            <m:t>11</m:t>
          </m:r>
          <m:r>
            <m:rPr>
              <m:nor/>
            </m:rPr>
            <w:rPr>
              <w:rFonts w:ascii="Times New Roman" w:eastAsia="等线" w:hAnsi="Times New Roman" w:cs="Times New Roman"/>
              <w:kern w:val="0"/>
              <w:szCs w:val="22"/>
              <w:lang w:eastAsia="en-US"/>
              <w14:ligatures w14:val="none"/>
            </w:rPr>
            <m:t>)</m:t>
          </m:r>
        </m:oMath>
      </m:oMathPara>
    </w:p>
    <w:p w14:paraId="1BF5DE24" w14:textId="6F7102F7" w:rsidR="004214DE" w:rsidRDefault="004214DE"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4214DE">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oMath>
      <w:r w:rsidRPr="004214DE">
        <w:rPr>
          <w:rFonts w:ascii="Times New Roman" w:eastAsia="等线" w:hAnsi="Times New Roman" w:cs="Times New Roman"/>
          <w:kern w:val="0"/>
          <w:szCs w:val="22"/>
          <w:lang w:eastAsia="en-US"/>
          <w14:ligatures w14:val="none"/>
        </w:rPr>
        <w:t xml:space="preserve"> is the critical value of the control parameter and </w:t>
      </w:r>
      <m:oMath>
        <m:r>
          <w:rPr>
            <w:rFonts w:ascii="Cambria Math" w:eastAsia="等线" w:hAnsi="Cambria Math" w:cs="Times New Roman"/>
            <w:kern w:val="0"/>
            <w:szCs w:val="22"/>
            <w:lang w:eastAsia="en-US"/>
            <w14:ligatures w14:val="none"/>
          </w:rPr>
          <m:t>ν</m:t>
        </m:r>
      </m:oMath>
      <w:r w:rsidRPr="004214DE">
        <w:rPr>
          <w:rFonts w:ascii="Times New Roman" w:eastAsia="等线" w:hAnsi="Times New Roman" w:cs="Times New Roman"/>
          <w:kern w:val="0"/>
          <w:szCs w:val="22"/>
          <w:lang w:eastAsia="en-US"/>
          <w14:ligatures w14:val="none"/>
        </w:rPr>
        <w:t xml:space="preserve"> is the critical exponent. We determined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oMath>
      <w:r w:rsidRPr="004214DE">
        <w:rPr>
          <w:rFonts w:ascii="Times New Roman" w:eastAsia="等线" w:hAnsi="Times New Roman" w:cs="Times New Roman"/>
          <w:kern w:val="0"/>
          <w:szCs w:val="22"/>
          <w:lang w:eastAsia="en-US"/>
          <w14:ligatures w14:val="none"/>
        </w:rPr>
        <w:t xml:space="preserve"> by identifying the peak of </w:t>
      </w:r>
      <m:oMath>
        <m:r>
          <w:rPr>
            <w:rFonts w:ascii="Cambria Math" w:eastAsia="等线" w:hAnsi="Cambria Math" w:cs="Times New Roman"/>
            <w:kern w:val="0"/>
            <w:szCs w:val="22"/>
            <w:lang w:eastAsia="en-US"/>
            <w14:ligatures w14:val="none"/>
          </w:rPr>
          <m:t>ξ</m:t>
        </m:r>
      </m:oMath>
      <w:r w:rsidRPr="004214DE">
        <w:rPr>
          <w:rFonts w:ascii="Times New Roman" w:eastAsia="等线" w:hAnsi="Times New Roman" w:cs="Times New Roman"/>
          <w:kern w:val="0"/>
          <w:szCs w:val="22"/>
          <w:lang w:eastAsia="en-US"/>
          <w14:ligatures w14:val="none"/>
        </w:rPr>
        <w:t xml:space="preserve"> and calculated </w:t>
      </w:r>
      <m:oMath>
        <m:r>
          <w:rPr>
            <w:rFonts w:ascii="Cambria Math" w:eastAsia="等线" w:hAnsi="Cambria Math" w:cs="Times New Roman"/>
            <w:kern w:val="0"/>
            <w:szCs w:val="22"/>
            <w:lang w:eastAsia="en-US"/>
            <w14:ligatures w14:val="none"/>
          </w:rPr>
          <m:t>ν</m:t>
        </m:r>
      </m:oMath>
      <w:r w:rsidRPr="004214DE">
        <w:rPr>
          <w:rFonts w:ascii="Times New Roman" w:eastAsia="等线" w:hAnsi="Times New Roman" w:cs="Times New Roman"/>
          <w:kern w:val="0"/>
          <w:szCs w:val="22"/>
          <w:lang w:eastAsia="en-US"/>
          <w14:ligatures w14:val="none"/>
        </w:rPr>
        <w:t xml:space="preserve"> by performing a linear fit on a log-log plot of </w:t>
      </w:r>
      <m:oMath>
        <m:r>
          <w:rPr>
            <w:rFonts w:ascii="Cambria Math" w:eastAsia="等线" w:hAnsi="Cambria Math" w:cs="Times New Roman"/>
            <w:kern w:val="0"/>
            <w:szCs w:val="22"/>
            <w:lang w:eastAsia="en-US"/>
            <w14:ligatures w14:val="none"/>
          </w:rPr>
          <m:t>ξ</m:t>
        </m:r>
      </m:oMath>
      <w:r w:rsidRPr="004214DE">
        <w:rPr>
          <w:rFonts w:ascii="Times New Roman" w:eastAsia="等线" w:hAnsi="Times New Roman" w:cs="Times New Roman"/>
          <w:kern w:val="0"/>
          <w:szCs w:val="22"/>
          <w:lang w:eastAsia="en-US"/>
          <w14:ligatures w14:val="none"/>
        </w:rPr>
        <w:t xml:space="preserve"> versus </w:t>
      </w:r>
      <m:oMath>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r>
          <m:rPr>
            <m:sty m:val="p"/>
          </m:rPr>
          <w:rPr>
            <w:rFonts w:ascii="Cambria Math" w:eastAsia="等线" w:hAnsi="Cambria Math" w:cs="Times New Roman"/>
            <w:kern w:val="0"/>
            <w:szCs w:val="22"/>
            <w:lang w:eastAsia="en-US"/>
            <w14:ligatures w14:val="none"/>
          </w:rPr>
          <m:t>|</m:t>
        </m:r>
      </m:oMath>
      <w:r w:rsidRPr="004214DE">
        <w:rPr>
          <w:rFonts w:ascii="Times New Roman" w:eastAsia="等线" w:hAnsi="Times New Roman" w:cs="Times New Roman"/>
          <w:kern w:val="0"/>
          <w:szCs w:val="22"/>
          <w:lang w:eastAsia="en-US"/>
          <w14:ligatures w14:val="none"/>
        </w:rPr>
        <w:t>.</w:t>
      </w:r>
    </w:p>
    <w:p w14:paraId="47E32B76" w14:textId="77777777" w:rsidR="00583C40" w:rsidRPr="00583C40" w:rsidRDefault="00583C40"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14:ligatures w14:val="none"/>
        </w:rPr>
        <w:t>To analyze system fragility and transition dynamics, we computed two additional metrics:</w:t>
      </w:r>
    </w:p>
    <w:p w14:paraId="71072C0D" w14:textId="77777777" w:rsidR="00583C40" w:rsidRPr="00583C40" w:rsidRDefault="00583C40"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bCs/>
          <w:kern w:val="0"/>
          <w:szCs w:val="22"/>
          <w14:ligatures w14:val="none"/>
        </w:rPr>
        <w:t>Emotional Responsiveness.</w:t>
      </w:r>
      <w:r w:rsidRPr="00583C40">
        <w:rPr>
          <w:rFonts w:ascii="Times New Roman" w:eastAsia="等线" w:hAnsi="Times New Roman" w:cs="Times New Roman"/>
          <w:kern w:val="0"/>
          <w:szCs w:val="22"/>
          <w14:ligatures w14:val="none"/>
        </w:rPr>
        <w:t xml:space="preserve"> We quantify the system's sensitivity to media composition changes as:</w:t>
      </w:r>
    </w:p>
    <w:p w14:paraId="3B31D4ED" w14:textId="61F8517C" w:rsidR="00583C40" w:rsidRPr="00583C40" w:rsidRDefault="00583C40" w:rsidP="00CB3295">
      <w:pPr>
        <w:widowControl/>
        <w:spacing w:before="240" w:after="120" w:line="271" w:lineRule="auto"/>
        <w:jc w:val="both"/>
        <w:rPr>
          <w:rFonts w:ascii="Times New Roman" w:eastAsia="等线" w:hAnsi="Times New Roman" w:cs="Times New Roman"/>
          <w:kern w:val="0"/>
          <w:szCs w:val="22"/>
          <w14:ligatures w14:val="none"/>
        </w:rPr>
      </w:pPr>
      <m:oMathPara>
        <m:oMath>
          <m:r>
            <w:rPr>
              <w:rFonts w:ascii="Cambria Math" w:eastAsia="等线" w:hAnsi="Cambria Math" w:cs="Times New Roman"/>
              <w:kern w:val="0"/>
              <w:szCs w:val="22"/>
              <w14:ligatures w14:val="none"/>
            </w:rPr>
            <m:t>R</m:t>
          </m:r>
          <m:r>
            <m:rPr>
              <m:sty m:val="p"/>
            </m:rPr>
            <w:rPr>
              <w:rFonts w:ascii="Cambria Math" w:eastAsia="等线" w:hAnsi="Cambria Math" w:cs="Times New Roman"/>
              <w:kern w:val="0"/>
              <w:szCs w:val="22"/>
              <w14:ligatures w14:val="none"/>
            </w:rPr>
            <m:t>=</m:t>
          </m:r>
          <m:d>
            <m:dPr>
              <m:begChr m:val="|"/>
              <m:endChr m:val="|"/>
              <m:ctrlPr>
                <w:rPr>
                  <w:rFonts w:ascii="Cambria Math" w:eastAsia="等线" w:hAnsi="Cambria Math" w:cs="Times New Roman"/>
                  <w:kern w:val="0"/>
                  <w:szCs w:val="22"/>
                  <w14:ligatures w14:val="none"/>
                </w:rPr>
              </m:ctrlPr>
            </m:dPr>
            <m:e>
              <m:f>
                <m:fPr>
                  <m:ctrlPr>
                    <w:rPr>
                      <w:rFonts w:ascii="Cambria Math" w:eastAsia="等线" w:hAnsi="Cambria Math" w:cs="Times New Roman"/>
                      <w:kern w:val="0"/>
                      <w:szCs w:val="22"/>
                      <w14:ligatures w14:val="none"/>
                    </w:rPr>
                  </m:ctrlPr>
                </m:fPr>
                <m:num>
                  <m:r>
                    <w:rPr>
                      <w:rFonts w:ascii="Cambria Math" w:eastAsia="等线" w:hAnsi="Cambria Math" w:cs="Times New Roman"/>
                      <w:kern w:val="0"/>
                      <w:szCs w:val="22"/>
                      <w14:ligatures w14:val="none"/>
                    </w:rPr>
                    <m:t>d</m:t>
                  </m:r>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num>
                <m:den>
                  <m:r>
                    <w:rPr>
                      <w:rFonts w:ascii="Cambria Math" w:eastAsia="等线" w:hAnsi="Cambria Math" w:cs="Times New Roman"/>
                      <w:kern w:val="0"/>
                      <w:szCs w:val="22"/>
                      <w14:ligatures w14:val="none"/>
                    </w:rPr>
                    <m:t>dr</m:t>
                  </m:r>
                </m:den>
              </m:f>
            </m:e>
          </m:d>
          <m:r>
            <m:rPr>
              <m:sty m:val="p"/>
            </m:rPr>
            <w:rPr>
              <w:rFonts w:ascii="Cambria Math" w:eastAsia="等线" w:hAnsi="Cambria Math" w:cs="Times New Roman"/>
              <w:kern w:val="0"/>
              <w:szCs w:val="22"/>
              <w14:ligatures w14:val="none"/>
            </w:rPr>
            <m:t xml:space="preserve"> </m:t>
          </m:r>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14:ligatures w14:val="none"/>
            </w:rPr>
            <m:t>(12)</m:t>
          </m:r>
        </m:oMath>
      </m:oMathPara>
    </w:p>
    <w:p w14:paraId="01C258A6" w14:textId="688DF2EA" w:rsidR="00583C40" w:rsidRPr="00583C40" w:rsidRDefault="00583C40"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14:ligatures w14:val="none"/>
        </w:rPr>
        <w:lastRenderedPageBreak/>
        <w:t xml:space="preserve">where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oMath>
      <w:r w:rsidRPr="00583C40">
        <w:rPr>
          <w:rFonts w:ascii="Times New Roman" w:eastAsia="等线" w:hAnsi="Times New Roman" w:cs="Times New Roman"/>
          <w:kern w:val="0"/>
          <w:szCs w:val="22"/>
          <w14:ligatures w14:val="none"/>
        </w:rPr>
        <w:t xml:space="preserve"> is the high-arousal population fraction and </w:t>
      </w:r>
      <m:oMath>
        <m:r>
          <w:rPr>
            <w:rFonts w:ascii="Cambria Math" w:eastAsia="等线" w:hAnsi="Cambria Math" w:cs="Times New Roman"/>
            <w:kern w:val="0"/>
            <w:szCs w:val="22"/>
            <w14:ligatures w14:val="none"/>
          </w:rPr>
          <m:t>r</m:t>
        </m:r>
      </m:oMath>
      <w:r w:rsidRPr="00583C40">
        <w:rPr>
          <w:rFonts w:ascii="Times New Roman" w:eastAsia="等线" w:hAnsi="Times New Roman" w:cs="Times New Roman"/>
          <w:kern w:val="0"/>
          <w:szCs w:val="22"/>
          <w14:ligatures w14:val="none"/>
        </w:rPr>
        <w:t xml:space="preserve"> is the mainstream media removal ratio.</w:t>
      </w:r>
    </w:p>
    <w:p w14:paraId="17CF95E6" w14:textId="77777777" w:rsidR="00583C40" w:rsidRPr="00583C40" w:rsidRDefault="00583C40"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bCs/>
          <w:kern w:val="0"/>
          <w:szCs w:val="22"/>
          <w14:ligatures w14:val="none"/>
        </w:rPr>
        <w:t>Jump Amplitude.</w:t>
      </w:r>
      <w:r w:rsidRPr="00583C40">
        <w:rPr>
          <w:rFonts w:ascii="Times New Roman" w:eastAsia="等线" w:hAnsi="Times New Roman" w:cs="Times New Roman"/>
          <w:kern w:val="0"/>
          <w:szCs w:val="22"/>
          <w14:ligatures w14:val="none"/>
        </w:rPr>
        <w:t xml:space="preserve"> At critical transition points, we measure discontinuous shifts as:</w:t>
      </w:r>
    </w:p>
    <w:p w14:paraId="11B657E0" w14:textId="2FA6E09C" w:rsidR="00583C40" w:rsidRPr="00583C40" w:rsidRDefault="00583C40" w:rsidP="00CB3295">
      <w:pPr>
        <w:widowControl/>
        <w:spacing w:before="240" w:after="120" w:line="271" w:lineRule="auto"/>
        <w:jc w:val="both"/>
        <w:rPr>
          <w:rFonts w:ascii="Times New Roman" w:eastAsia="等线" w:hAnsi="Times New Roman" w:cs="Times New Roman"/>
          <w:kern w:val="0"/>
          <w:szCs w:val="22"/>
          <w14:ligatures w14:val="none"/>
        </w:rPr>
      </w:pPr>
      <m:oMathPara>
        <m:oMath>
          <m:r>
            <w:rPr>
              <w:rFonts w:ascii="Cambria Math" w:eastAsia="等线" w:hAnsi="Cambria Math" w:cs="Times New Roman"/>
              <w:kern w:val="0"/>
              <w:szCs w:val="22"/>
              <w14:ligatures w14:val="none"/>
            </w:rPr>
            <m:t>J</m:t>
          </m:r>
          <m:r>
            <m:rPr>
              <m:sty m:val="p"/>
            </m:rPr>
            <w:rPr>
              <w:rFonts w:ascii="Cambria Math" w:eastAsia="等线" w:hAnsi="Cambria Math" w:cs="Times New Roman"/>
              <w:kern w:val="0"/>
              <w:szCs w:val="22"/>
              <w14:ligatures w14:val="none"/>
            </w:rPr>
            <m:t>=max(</m:t>
          </m:r>
          <m:sSubSup>
            <m:sSubSupPr>
              <m:ctrlPr>
                <w:rPr>
                  <w:rFonts w:ascii="Cambria Math" w:eastAsia="等线" w:hAnsi="Cambria Math" w:cs="Times New Roman"/>
                  <w:kern w:val="0"/>
                  <w:szCs w:val="22"/>
                  <w14:ligatures w14:val="none"/>
                </w:rPr>
              </m:ctrlPr>
            </m:sSubSup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up>
              <m:r>
                <m:rPr>
                  <m:nor/>
                </m:rPr>
                <w:rPr>
                  <w:rFonts w:ascii="Times New Roman" w:eastAsia="等线" w:hAnsi="Times New Roman" w:cs="Times New Roman"/>
                  <w:kern w:val="0"/>
                  <w:szCs w:val="22"/>
                  <w14:ligatures w14:val="none"/>
                </w:rPr>
                <m:t>window</m:t>
              </m:r>
            </m:sup>
          </m:sSubSup>
          <m:r>
            <m:rPr>
              <m:sty m:val="p"/>
            </m:rPr>
            <w:rPr>
              <w:rFonts w:ascii="Cambria Math" w:eastAsia="等线" w:hAnsi="Cambria Math" w:cs="Times New Roman"/>
              <w:kern w:val="0"/>
              <w:szCs w:val="22"/>
              <w14:ligatures w14:val="none"/>
            </w:rPr>
            <m:t>)-min(</m:t>
          </m:r>
          <m:sSubSup>
            <m:sSubSupPr>
              <m:ctrlPr>
                <w:rPr>
                  <w:rFonts w:ascii="Cambria Math" w:eastAsia="等线" w:hAnsi="Cambria Math" w:cs="Times New Roman"/>
                  <w:kern w:val="0"/>
                  <w:szCs w:val="22"/>
                  <w14:ligatures w14:val="none"/>
                </w:rPr>
              </m:ctrlPr>
            </m:sSubSup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up>
              <m:r>
                <m:rPr>
                  <m:nor/>
                </m:rPr>
                <w:rPr>
                  <w:rFonts w:ascii="Times New Roman" w:eastAsia="等线" w:hAnsi="Times New Roman" w:cs="Times New Roman"/>
                  <w:kern w:val="0"/>
                  <w:szCs w:val="22"/>
                  <w14:ligatures w14:val="none"/>
                </w:rPr>
                <m:t>window</m:t>
              </m:r>
            </m:sup>
          </m:sSubSup>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14:ligatures w14:val="none"/>
            </w:rPr>
            <m:t xml:space="preserve"> (13)</m:t>
          </m:r>
        </m:oMath>
      </m:oMathPara>
    </w:p>
    <w:p w14:paraId="5BFD3919" w14:textId="128B10C7" w:rsidR="00583C40" w:rsidRPr="004214DE" w:rsidRDefault="00583C40" w:rsidP="00CB3295">
      <w:pPr>
        <w:widowControl/>
        <w:spacing w:before="240" w:after="120" w:line="271" w:lineRule="auto"/>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14:ligatures w14:val="none"/>
        </w:rPr>
        <w:t xml:space="preserve">where </w:t>
      </w:r>
      <m:oMath>
        <m:sSubSup>
          <m:sSubSupPr>
            <m:ctrlPr>
              <w:rPr>
                <w:rFonts w:ascii="Cambria Math" w:eastAsia="等线" w:hAnsi="Cambria Math" w:cs="Times New Roman"/>
                <w:kern w:val="0"/>
                <w:szCs w:val="22"/>
                <w14:ligatures w14:val="none"/>
              </w:rPr>
            </m:ctrlPr>
          </m:sSubSup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up>
            <m:r>
              <m:rPr>
                <m:nor/>
              </m:rPr>
              <w:rPr>
                <w:rFonts w:ascii="Times New Roman" w:eastAsia="等线" w:hAnsi="Times New Roman" w:cs="Times New Roman"/>
                <w:kern w:val="0"/>
                <w:szCs w:val="22"/>
                <w14:ligatures w14:val="none"/>
              </w:rPr>
              <m:t>window</m:t>
            </m:r>
          </m:sup>
        </m:sSubSup>
      </m:oMath>
      <w:r w:rsidRPr="00583C40">
        <w:rPr>
          <w:rFonts w:ascii="Times New Roman" w:eastAsia="等线" w:hAnsi="Times New Roman" w:cs="Times New Roman"/>
          <w:kern w:val="0"/>
          <w:szCs w:val="22"/>
          <w14:ligatures w14:val="none"/>
        </w:rPr>
        <w:t xml:space="preserve"> represents high-arousal proportions within a parameter window around transition points.</w:t>
      </w:r>
      <w:r>
        <w:rPr>
          <w:rFonts w:ascii="Times New Roman" w:eastAsia="等线" w:hAnsi="Times New Roman" w:cs="Times New Roman" w:hint="eastAsia"/>
          <w:kern w:val="0"/>
          <w:szCs w:val="22"/>
          <w14:ligatures w14:val="none"/>
        </w:rPr>
        <w:t xml:space="preserve"> The window size is 5.</w:t>
      </w:r>
    </w:p>
    <w:p w14:paraId="21DAA66A" w14:textId="28AB1C42" w:rsidR="009D1E6C" w:rsidRPr="009D1E6C" w:rsidRDefault="004214DE" w:rsidP="00CB3295">
      <w:pPr>
        <w:pStyle w:val="2"/>
        <w:jc w:val="both"/>
        <w:rPr>
          <w:rFonts w:eastAsia="等线"/>
        </w:rPr>
      </w:pPr>
      <w:r>
        <w:rPr>
          <w:rFonts w:eastAsia="等线" w:hint="eastAsia"/>
        </w:rPr>
        <w:t>Agent-Based Network Simulations</w:t>
      </w:r>
    </w:p>
    <w:p w14:paraId="123DA85D" w14:textId="39076285" w:rsidR="003F7BB8" w:rsidRPr="003F7BB8" w:rsidRDefault="003F7BB8" w:rsidP="00CB3295">
      <w:pPr>
        <w:widowControl/>
        <w:spacing w:after="220" w:line="240" w:lineRule="atLeast"/>
        <w:jc w:val="both"/>
        <w:rPr>
          <w:rFonts w:ascii="Times New Roman" w:eastAsia="等线" w:hAnsi="Times New Roman" w:cs="Times New Roman"/>
          <w:kern w:val="0"/>
          <w:szCs w:val="22"/>
          <w:lang w:eastAsia="en-US"/>
          <w14:ligatures w14:val="none"/>
        </w:rPr>
      </w:pPr>
      <w:r w:rsidRPr="003F7BB8">
        <w:rPr>
          <w:rFonts w:ascii="Times New Roman" w:eastAsia="等线" w:hAnsi="Times New Roman" w:cs="Times New Roman"/>
          <w:kern w:val="0"/>
          <w:szCs w:val="22"/>
          <w:lang w:eastAsia="en-US"/>
          <w14:ligatures w14:val="none"/>
        </w:rPr>
        <w:t xml:space="preserve">The agent-based simulations were implemented to validate the mean-field approach and explore microscopic dynamics. The network consisted of three types of nodes: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50</m:t>
        </m:r>
      </m:oMath>
      <w:r w:rsidRPr="003F7BB8">
        <w:rPr>
          <w:rFonts w:ascii="Times New Roman" w:eastAsia="等线" w:hAnsi="Times New Roman" w:cs="Times New Roman"/>
          <w:kern w:val="0"/>
          <w:szCs w:val="22"/>
          <w:lang w:eastAsia="en-US"/>
          <w14:ligatures w14:val="none"/>
        </w:rPr>
        <w:t xml:space="preserve"> mainstream media sources,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w</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50</m:t>
        </m:r>
      </m:oMath>
      <w:r w:rsidRPr="003F7BB8">
        <w:rPr>
          <w:rFonts w:ascii="Times New Roman" w:eastAsia="等线" w:hAnsi="Times New Roman" w:cs="Times New Roman"/>
          <w:kern w:val="0"/>
          <w:szCs w:val="22"/>
          <w:lang w:eastAsia="en-US"/>
          <w14:ligatures w14:val="none"/>
        </w:rPr>
        <w:t xml:space="preserve"> We-media sources, and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p</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10</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000</m:t>
        </m:r>
      </m:oMath>
      <w:r w:rsidRPr="003F7BB8">
        <w:rPr>
          <w:rFonts w:ascii="Times New Roman" w:eastAsia="等线" w:hAnsi="Times New Roman" w:cs="Times New Roman"/>
          <w:kern w:val="0"/>
          <w:szCs w:val="22"/>
          <w:lang w:eastAsia="en-US"/>
          <w14:ligatures w14:val="none"/>
        </w:rPr>
        <w:t xml:space="preserve"> public individuals. Information flow was modeled as directed edges from media nodes to public nodes. Each public node's in-degree was drawn from a Poisson distribution with a mean </w:t>
      </w:r>
      <m:oMath>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10</m:t>
        </m:r>
      </m:oMath>
      <w:r w:rsidRPr="003F7BB8">
        <w:rPr>
          <w:rFonts w:ascii="Times New Roman" w:eastAsia="等线" w:hAnsi="Times New Roman" w:cs="Times New Roman"/>
          <w:kern w:val="0"/>
          <w:szCs w:val="22"/>
          <w:lang w:eastAsia="en-US"/>
          <w14:ligatures w14:val="none"/>
        </w:rPr>
        <w:t>.</w:t>
      </w:r>
    </w:p>
    <w:p w14:paraId="6270AC29" w14:textId="44C1DBC2" w:rsidR="003F7BB8" w:rsidRDefault="003F7BB8"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3F7BB8">
        <w:rPr>
          <w:rFonts w:ascii="Times New Roman" w:eastAsia="等线" w:hAnsi="Times New Roman" w:cs="Times New Roman"/>
          <w:kern w:val="0"/>
          <w:szCs w:val="22"/>
          <w:lang w:eastAsia="en-US"/>
          <w14:ligatures w14:val="none"/>
        </w:rPr>
        <w:t xml:space="preserve">At each time step of the simulation, the following updates occurred: (1) Each public node </w:t>
      </w:r>
      <m:oMath>
        <m:r>
          <w:rPr>
            <w:rFonts w:ascii="Cambria Math" w:eastAsia="等线" w:hAnsi="Cambria Math" w:cs="Times New Roman"/>
            <w:kern w:val="0"/>
            <w:szCs w:val="22"/>
            <w:lang w:eastAsia="en-US"/>
            <w14:ligatures w14:val="none"/>
          </w:rPr>
          <m:t>i</m:t>
        </m:r>
      </m:oMath>
      <w:r w:rsidRPr="003F7BB8">
        <w:rPr>
          <w:rFonts w:ascii="Times New Roman" w:eastAsia="等线" w:hAnsi="Times New Roman" w:cs="Times New Roman"/>
          <w:kern w:val="0"/>
          <w:szCs w:val="22"/>
          <w:lang w:eastAsia="en-US"/>
          <w14:ligatures w14:val="none"/>
        </w:rPr>
        <w:t xml:space="preserve"> determined its new emotional state (</w:t>
      </w:r>
      <m:oMath>
        <m:r>
          <w:rPr>
            <w:rFonts w:ascii="Cambria Math" w:eastAsia="等线" w:hAnsi="Cambria Math" w:cs="Times New Roman"/>
            <w:kern w:val="0"/>
            <w:szCs w:val="22"/>
            <w:lang w:eastAsia="en-US"/>
            <w14:ligatures w14:val="none"/>
          </w:rPr>
          <m:t>H</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M</m:t>
        </m:r>
        <m:r>
          <m:rPr>
            <m:sty m:val="p"/>
          </m:rPr>
          <w:rPr>
            <w:rFonts w:ascii="Cambria Math" w:eastAsia="等线" w:hAnsi="Cambria Math" w:cs="Times New Roman"/>
            <w:kern w:val="0"/>
            <w:szCs w:val="22"/>
            <w:lang w:eastAsia="en-US"/>
            <w14:ligatures w14:val="none"/>
          </w:rPr>
          <m:t>,</m:t>
        </m:r>
      </m:oMath>
      <w:r w:rsidRPr="003F7BB8">
        <w:rPr>
          <w:rFonts w:ascii="Times New Roman" w:eastAsia="等线" w:hAnsi="Times New Roman" w:cs="Times New Roman"/>
          <w:kern w:val="0"/>
          <w:szCs w:val="22"/>
          <w:lang w:eastAsia="en-US"/>
          <w14:ligatures w14:val="none"/>
        </w:rPr>
        <w:t xml:space="preserve"> or </w:t>
      </w:r>
      <m:oMath>
        <m:r>
          <w:rPr>
            <w:rFonts w:ascii="Cambria Math" w:eastAsia="等线" w:hAnsi="Cambria Math" w:cs="Times New Roman"/>
            <w:kern w:val="0"/>
            <w:szCs w:val="22"/>
            <w:lang w:eastAsia="en-US"/>
            <w14:ligatures w14:val="none"/>
          </w:rPr>
          <m:t>L</m:t>
        </m:r>
      </m:oMath>
      <w:r w:rsidRPr="003F7BB8">
        <w:rPr>
          <w:rFonts w:ascii="Times New Roman" w:eastAsia="等线" w:hAnsi="Times New Roman" w:cs="Times New Roman"/>
          <w:kern w:val="0"/>
          <w:szCs w:val="22"/>
          <w:lang w:eastAsia="en-US"/>
          <w14:ligatures w14:val="none"/>
        </w:rPr>
        <w:t xml:space="preserve">) based on the fraction of risk signals received from its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k</m:t>
            </m:r>
          </m:e>
          <m:sub>
            <m:r>
              <w:rPr>
                <w:rFonts w:ascii="Cambria Math" w:eastAsia="等线" w:hAnsi="Cambria Math" w:cs="Times New Roman"/>
                <w:kern w:val="0"/>
                <w:szCs w:val="22"/>
                <w:lang w:eastAsia="en-US"/>
                <w14:ligatures w14:val="none"/>
              </w:rPr>
              <m:t>i</m:t>
            </m:r>
          </m:sub>
        </m:sSub>
      </m:oMath>
      <w:r w:rsidRPr="003F7BB8">
        <w:rPr>
          <w:rFonts w:ascii="Times New Roman" w:eastAsia="等线" w:hAnsi="Times New Roman" w:cs="Times New Roman"/>
          <w:kern w:val="0"/>
          <w:szCs w:val="22"/>
          <w:lang w:eastAsia="en-US"/>
          <w14:ligatures w14:val="none"/>
        </w:rPr>
        <w:t xml:space="preserve"> connected media sources, according to its individual thresholds,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ϕ</m:t>
            </m:r>
          </m:e>
          <m:sub>
            <m:r>
              <w:rPr>
                <w:rFonts w:ascii="Cambria Math" w:eastAsia="等线" w:hAnsi="Cambria Math" w:cs="Times New Roman"/>
                <w:kern w:val="0"/>
                <w:szCs w:val="22"/>
                <w:lang w:eastAsia="en-US"/>
                <w14:ligatures w14:val="none"/>
              </w:rPr>
              <m:t>i</m:t>
            </m:r>
          </m:sub>
        </m:sSub>
      </m:oMath>
      <w:r w:rsidRPr="003F7BB8">
        <w:rPr>
          <w:rFonts w:ascii="Times New Roman" w:eastAsia="等线" w:hAnsi="Times New Roman" w:cs="Times New Roman"/>
          <w:kern w:val="0"/>
          <w:szCs w:val="22"/>
          <w:lang w:eastAsia="en-US"/>
          <w14:ligatures w14:val="none"/>
        </w:rPr>
        <w:t xml:space="preserve"> and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θ</m:t>
            </m:r>
          </m:e>
          <m:sub>
            <m:r>
              <w:rPr>
                <w:rFonts w:ascii="Cambria Math" w:eastAsia="等线" w:hAnsi="Cambria Math" w:cs="Times New Roman"/>
                <w:kern w:val="0"/>
                <w:szCs w:val="22"/>
                <w:lang w:eastAsia="en-US"/>
                <w14:ligatures w14:val="none"/>
              </w:rPr>
              <m:t>i</m:t>
            </m:r>
          </m:sub>
        </m:sSub>
      </m:oMath>
      <w:r w:rsidRPr="003F7BB8">
        <w:rPr>
          <w:rFonts w:ascii="Times New Roman" w:eastAsia="等线" w:hAnsi="Times New Roman" w:cs="Times New Roman"/>
          <w:kern w:val="0"/>
          <w:szCs w:val="22"/>
          <w:lang w:eastAsia="en-US"/>
          <w14:ligatures w14:val="none"/>
        </w:rPr>
        <w:t xml:space="preserve">. (2) After all public nodes were updated, each media node updated its risk perception based on the new average emotional state of the public nodes it connected to, following the feedback rules in Eqs. 4 and 5. The simulation was run until the system reached a macroscopic steady state, and results were averaged over multiple independent runs to ensure robustness. Microscopic transition rates were calculated by tracking the proportion of individuals switching directly between the </w:t>
      </w:r>
      <m:oMath>
        <m:r>
          <w:rPr>
            <w:rFonts w:ascii="Cambria Math" w:eastAsia="等线" w:hAnsi="Cambria Math" w:cs="Times New Roman"/>
            <w:kern w:val="0"/>
            <w:szCs w:val="22"/>
            <w:lang w:eastAsia="en-US"/>
            <w14:ligatures w14:val="none"/>
          </w:rPr>
          <m:t>H</m:t>
        </m:r>
      </m:oMath>
      <w:r w:rsidRPr="003F7BB8">
        <w:rPr>
          <w:rFonts w:ascii="Times New Roman" w:eastAsia="等线" w:hAnsi="Times New Roman" w:cs="Times New Roman"/>
          <w:kern w:val="0"/>
          <w:szCs w:val="22"/>
          <w:lang w:eastAsia="en-US"/>
          <w14:ligatures w14:val="none"/>
        </w:rPr>
        <w:t xml:space="preserve"> and </w:t>
      </w:r>
      <m:oMath>
        <m:r>
          <w:rPr>
            <w:rFonts w:ascii="Cambria Math" w:eastAsia="等线" w:hAnsi="Cambria Math" w:cs="Times New Roman"/>
            <w:kern w:val="0"/>
            <w:szCs w:val="22"/>
            <w:lang w:eastAsia="en-US"/>
            <w14:ligatures w14:val="none"/>
          </w:rPr>
          <m:t>L</m:t>
        </m:r>
      </m:oMath>
      <w:r w:rsidRPr="003F7BB8">
        <w:rPr>
          <w:rFonts w:ascii="Times New Roman" w:eastAsia="等线" w:hAnsi="Times New Roman" w:cs="Times New Roman"/>
          <w:kern w:val="0"/>
          <w:szCs w:val="22"/>
          <w:lang w:eastAsia="en-US"/>
          <w14:ligatures w14:val="none"/>
        </w:rPr>
        <w:t xml:space="preserve"> states within a given time window after the system had stabilized.</w:t>
      </w:r>
    </w:p>
    <w:p w14:paraId="7469DEF1"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To quantify system polarization and microscopic transition dynamics, we computed:</w:t>
      </w:r>
    </w:p>
    <w:p w14:paraId="1C9AAD80"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bCs/>
          <w:kern w:val="0"/>
          <w:szCs w:val="22"/>
          <w:lang w:eastAsia="en-US"/>
          <w14:ligatures w14:val="none"/>
        </w:rPr>
        <w:t>Polarization Metric.</w:t>
      </w:r>
      <w:r w:rsidRPr="00583C40">
        <w:rPr>
          <w:rFonts w:ascii="Times New Roman" w:eastAsia="等线" w:hAnsi="Times New Roman" w:cs="Times New Roman"/>
          <w:kern w:val="0"/>
          <w:szCs w:val="22"/>
          <w:lang w:eastAsia="en-US"/>
          <w14:ligatures w14:val="none"/>
        </w:rPr>
        <w:t xml:space="preserve"> We measure system polarization as the absence of moderate states:</w:t>
      </w:r>
    </w:p>
    <w:p w14:paraId="74FEDB58" w14:textId="649CF23A"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r>
            <m:rPr>
              <m:nor/>
            </m:rPr>
            <w:rPr>
              <w:rFonts w:ascii="Times New Roman" w:eastAsia="等线" w:hAnsi="Times New Roman" w:cs="Times New Roman"/>
              <w:kern w:val="0"/>
              <w:szCs w:val="22"/>
              <w:lang w:eastAsia="en-US"/>
              <w14:ligatures w14:val="none"/>
            </w:rPr>
            <m:t>Polarization</m:t>
          </m:r>
          <m:r>
            <m:rPr>
              <m:sty m:val="p"/>
            </m:rPr>
            <w:rPr>
              <w:rFonts w:ascii="Cambria Math" w:eastAsia="等线" w:hAnsi="Cambria Math" w:cs="Times New Roman"/>
              <w:kern w:val="0"/>
              <w:szCs w:val="22"/>
              <w:lang w:eastAsia="en-US"/>
              <w14:ligatures w14:val="none"/>
            </w:rPr>
            <m:t>=1-</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14:ligatures w14:val="none"/>
            </w:rPr>
            <m:t xml:space="preserve"> </m:t>
          </m:r>
          <m:r>
            <m:rPr>
              <m:sty m:val="p"/>
            </m:rPr>
            <w:rPr>
              <w:rFonts w:ascii="Cambria Math" w:eastAsia="等线" w:hAnsi="Cambria Math" w:cs="Times New Roman"/>
              <w:kern w:val="0"/>
              <w:szCs w:val="22"/>
              <w:lang w:eastAsia="en-US"/>
              <w14:ligatures w14:val="none"/>
            </w:rPr>
            <m:t xml:space="preserve"> (14)</m:t>
          </m:r>
        </m:oMath>
      </m:oMathPara>
    </w:p>
    <w:p w14:paraId="7031A29F" w14:textId="2A62C07B"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oMath>
      <w:r w:rsidRPr="00583C40">
        <w:rPr>
          <w:rFonts w:ascii="Times New Roman" w:eastAsia="等线" w:hAnsi="Times New Roman" w:cs="Times New Roman"/>
          <w:kern w:val="0"/>
          <w:szCs w:val="22"/>
          <w:lang w:eastAsia="en-US"/>
          <w14:ligatures w14:val="none"/>
        </w:rPr>
        <w:t xml:space="preserve"> is the fraction of individuals in moderate arousal states.</w:t>
      </w:r>
    </w:p>
    <w:p w14:paraId="3B389E14"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bCs/>
          <w:kern w:val="0"/>
          <w:szCs w:val="22"/>
          <w:lang w:eastAsia="en-US"/>
          <w14:ligatures w14:val="none"/>
        </w:rPr>
        <w:t xml:space="preserve">Direct Transition Rate. </w:t>
      </w:r>
      <w:r w:rsidRPr="00583C40">
        <w:rPr>
          <w:rFonts w:ascii="Times New Roman" w:eastAsia="等线" w:hAnsi="Times New Roman" w:cs="Times New Roman"/>
          <w:kern w:val="0"/>
          <w:szCs w:val="22"/>
          <w:lang w:eastAsia="en-US"/>
          <w14:ligatures w14:val="none"/>
        </w:rPr>
        <w:t>We track the proportion of individuals switching directly between extreme states, bypassing the moderate buffer:</w:t>
      </w:r>
    </w:p>
    <w:p w14:paraId="061549E6" w14:textId="4C117BC7" w:rsidR="00583C40" w:rsidRPr="00583C40"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T</m:t>
              </m:r>
            </m:e>
            <m:sub>
              <m:r>
                <w:rPr>
                  <w:rFonts w:ascii="Cambria Math" w:eastAsia="等线" w:hAnsi="Cambria Math" w:cs="Times New Roman"/>
                  <w:kern w:val="0"/>
                  <w:szCs w:val="22"/>
                  <w:lang w:eastAsia="en-US"/>
                  <w14:ligatures w14:val="none"/>
                </w:rPr>
                <m:t>H</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L</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T</m:t>
              </m:r>
            </m:e>
            <m:sub>
              <m:r>
                <w:rPr>
                  <w:rFonts w:ascii="Cambria Math" w:eastAsia="等线" w:hAnsi="Cambria Math" w:cs="Times New Roman"/>
                  <w:kern w:val="0"/>
                  <w:szCs w:val="22"/>
                  <w:lang w:eastAsia="en-US"/>
                  <w14:ligatures w14:val="none"/>
                </w:rPr>
                <m:t>H</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L</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T</m:t>
              </m:r>
            </m:e>
            <m:sub>
              <m:r>
                <w:rPr>
                  <w:rFonts w:ascii="Cambria Math" w:eastAsia="等线" w:hAnsi="Cambria Math" w:cs="Times New Roman"/>
                  <w:kern w:val="0"/>
                  <w:szCs w:val="22"/>
                  <w:lang w:eastAsia="en-US"/>
                  <w14:ligatures w14:val="none"/>
                </w:rPr>
                <m:t>L</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H</m:t>
              </m:r>
            </m:sub>
          </m:sSub>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14:ligatures w14:val="none"/>
            </w:rPr>
            <m:t xml:space="preserve"> </m:t>
          </m:r>
          <m:r>
            <m:rPr>
              <m:sty m:val="p"/>
            </m:rPr>
            <w:rPr>
              <w:rFonts w:ascii="Cambria Math" w:eastAsia="等线" w:hAnsi="Cambria Math" w:cs="Times New Roman"/>
              <w:kern w:val="0"/>
              <w:szCs w:val="22"/>
              <w:lang w:eastAsia="en-US"/>
              <w14:ligatures w14:val="none"/>
            </w:rPr>
            <m:t xml:space="preserve"> (15)</m:t>
          </m:r>
        </m:oMath>
      </m:oMathPara>
    </w:p>
    <w:p w14:paraId="6821D7EE" w14:textId="7BA6FADE" w:rsidR="00583C40" w:rsidRPr="003F7BB8" w:rsidRDefault="00583C40"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T</m:t>
            </m:r>
          </m:e>
          <m:sub>
            <m:r>
              <w:rPr>
                <w:rFonts w:ascii="Cambria Math" w:eastAsia="等线" w:hAnsi="Cambria Math" w:cs="Times New Roman"/>
                <w:kern w:val="0"/>
                <w:szCs w:val="22"/>
                <w:lang w:eastAsia="en-US"/>
                <w14:ligatures w14:val="none"/>
              </w:rPr>
              <m:t>ij</m:t>
            </m:r>
          </m:sub>
        </m:sSub>
      </m:oMath>
      <w:r w:rsidRPr="00583C40">
        <w:rPr>
          <w:rFonts w:ascii="Times New Roman" w:eastAsia="等线" w:hAnsi="Times New Roman" w:cs="Times New Roman"/>
          <w:kern w:val="0"/>
          <w:szCs w:val="22"/>
          <w:lang w:eastAsia="en-US"/>
          <w14:ligatures w14:val="none"/>
        </w:rPr>
        <w:t xml:space="preserve"> represents the probability of transitioning from state </w:t>
      </w:r>
      <m:oMath>
        <m:r>
          <w:rPr>
            <w:rFonts w:ascii="Cambria Math" w:eastAsia="等线" w:hAnsi="Cambria Math" w:cs="Times New Roman"/>
            <w:kern w:val="0"/>
            <w:szCs w:val="22"/>
            <w:lang w:eastAsia="en-US"/>
            <w14:ligatures w14:val="none"/>
          </w:rPr>
          <m:t>i</m:t>
        </m:r>
      </m:oMath>
      <w:r w:rsidRPr="00583C40">
        <w:rPr>
          <w:rFonts w:ascii="Times New Roman" w:eastAsia="等线" w:hAnsi="Times New Roman" w:cs="Times New Roman"/>
          <w:kern w:val="0"/>
          <w:szCs w:val="22"/>
          <w:lang w:eastAsia="en-US"/>
          <w14:ligatures w14:val="none"/>
        </w:rPr>
        <w:t xml:space="preserve"> to state </w:t>
      </w:r>
      <m:oMath>
        <m:r>
          <w:rPr>
            <w:rFonts w:ascii="Cambria Math" w:eastAsia="等线" w:hAnsi="Cambria Math" w:cs="Times New Roman"/>
            <w:kern w:val="0"/>
            <w:szCs w:val="22"/>
            <w:lang w:eastAsia="en-US"/>
            <w14:ligatures w14:val="none"/>
          </w:rPr>
          <m:t>j</m:t>
        </m:r>
      </m:oMath>
      <w:r w:rsidRPr="00583C40">
        <w:rPr>
          <w:rFonts w:ascii="Times New Roman" w:eastAsia="等线" w:hAnsi="Times New Roman" w:cs="Times New Roman"/>
          <w:kern w:val="0"/>
          <w:szCs w:val="22"/>
          <w:lang w:eastAsia="en-US"/>
          <w14:ligatures w14:val="none"/>
        </w:rPr>
        <w:t xml:space="preserve"> within a given time window. This metric quantifies the system's stability against extreme oscillations.</w:t>
      </w:r>
    </w:p>
    <w:p w14:paraId="2CF1C34B" w14:textId="1D62C5CF" w:rsidR="00D07AE9" w:rsidRPr="00D07AE9" w:rsidRDefault="00D07AE9" w:rsidP="00CB3295">
      <w:pPr>
        <w:widowControl/>
        <w:spacing w:after="220" w:line="240" w:lineRule="atLeast"/>
        <w:jc w:val="both"/>
        <w:rPr>
          <w:rFonts w:ascii="Times New Roman" w:eastAsia="等线" w:hAnsi="Times New Roman" w:cs="Times New Roman"/>
          <w:kern w:val="0"/>
          <w:sz w:val="28"/>
          <w:szCs w:val="28"/>
          <w14:ligatures w14:val="none"/>
        </w:rPr>
      </w:pPr>
      <w:r w:rsidRPr="00D07AE9">
        <w:rPr>
          <w:rFonts w:ascii="Times New Roman" w:eastAsia="等线" w:hAnsi="Times New Roman" w:cs="Times New Roman"/>
          <w:b/>
          <w:bCs/>
          <w:kern w:val="0"/>
          <w:sz w:val="28"/>
          <w:szCs w:val="28"/>
          <w:lang w:eastAsia="en-US"/>
          <w14:ligatures w14:val="none"/>
        </w:rPr>
        <w:t>Code and Data Availability</w:t>
      </w:r>
    </w:p>
    <w:p w14:paraId="0FF4F941" w14:textId="3E3B5CB8" w:rsidR="003F7BB8" w:rsidRPr="003F7BB8" w:rsidRDefault="003F7BB8" w:rsidP="00CB3295">
      <w:pPr>
        <w:spacing w:before="240" w:line="271" w:lineRule="auto"/>
        <w:jc w:val="both"/>
        <w:rPr>
          <w:rFonts w:ascii="Times New Roman" w:eastAsia="等线" w:hAnsi="Times New Roman" w:cs="Times New Roman"/>
          <w:kern w:val="0"/>
          <w:szCs w:val="22"/>
          <w:lang w:eastAsia="en-US"/>
          <w14:ligatures w14:val="none"/>
        </w:rPr>
      </w:pPr>
      <w:r w:rsidRPr="003F7BB8">
        <w:rPr>
          <w:rFonts w:ascii="Times New Roman" w:eastAsia="等线" w:hAnsi="Times New Roman" w:cs="Times New Roman"/>
          <w:kern w:val="0"/>
          <w:szCs w:val="22"/>
          <w:lang w:eastAsia="en-US"/>
          <w14:ligatures w14:val="none"/>
        </w:rPr>
        <w:t xml:space="preserve">All code and data supporting the conclusions of this article are publicly available. The complete </w:t>
      </w:r>
      <w:r w:rsidRPr="003F7BB8">
        <w:rPr>
          <w:rFonts w:ascii="Times New Roman" w:eastAsia="等线" w:hAnsi="Times New Roman" w:cs="Times New Roman"/>
          <w:kern w:val="0"/>
          <w:szCs w:val="22"/>
          <w:lang w:eastAsia="en-US"/>
          <w14:ligatures w14:val="none"/>
        </w:rPr>
        <w:lastRenderedPageBreak/>
        <w:t>computational framework, including data preprocessing scripts, machine learning models, theoretical calculations, and network simulations, is accessible at https://github.com/</w:t>
      </w:r>
      <w:r w:rsidR="00F76FE4">
        <w:rPr>
          <w:rFonts w:ascii="Times New Roman" w:eastAsia="等线" w:hAnsi="Times New Roman" w:cs="Times New Roman" w:hint="eastAsia"/>
          <w:kern w:val="0"/>
          <w:szCs w:val="22"/>
          <w14:ligatures w14:val="none"/>
        </w:rPr>
        <w:t>XX</w:t>
      </w:r>
      <w:r w:rsidRPr="003F7BB8">
        <w:rPr>
          <w:rFonts w:ascii="Times New Roman" w:eastAsia="等线" w:hAnsi="Times New Roman" w:cs="Times New Roman"/>
          <w:kern w:val="0"/>
          <w:szCs w:val="22"/>
          <w:lang w:eastAsia="en-US"/>
          <w14:ligatures w14:val="none"/>
        </w:rPr>
        <w:t>/MFM. The repository contains detailed implementation of the mixed-feedback model (MFM), self-consistent equation solvers, phase transition analysis tools, and agent-based network simulation codes. Raw data from Weibo posts, processed datasets, and trained model parameters are available through the same repository. All analyses were conducted using Python 3.8 with standard scientific computing libraries (NumPy, SciPy, pandas, scikit-learn, NetworkX). The theoretical calculations utilize custom-developed numerical solvers for self-consistent equations and Jacobian matrix analysis. Computational requirements and detailed installation instructions are provided in the repository documentation to ensure full reproducibility of all results presented in this study.</w:t>
      </w:r>
    </w:p>
    <w:p w14:paraId="464D2835" w14:textId="77777777" w:rsidR="001D1264" w:rsidRDefault="001D1264" w:rsidP="001D1264">
      <w:pPr>
        <w:pStyle w:val="1"/>
      </w:pPr>
      <w:r w:rsidRPr="001D1264">
        <w:rPr>
          <w:rFonts w:hint="eastAsia"/>
        </w:rPr>
        <w:t>Funding Declaration</w:t>
      </w:r>
    </w:p>
    <w:p w14:paraId="7B9E0E54" w14:textId="5ED5ACA5" w:rsidR="00AD1A31" w:rsidRPr="00AD1A31" w:rsidRDefault="00AD1A31" w:rsidP="00AD1A31">
      <w:pPr>
        <w:spacing w:after="220"/>
        <w:jc w:val="both"/>
        <w:rPr>
          <w:rFonts w:ascii="Times New Roman" w:eastAsia="等线" w:hAnsi="Times New Roman" w:cs="Times New Roman"/>
          <w:kern w:val="0"/>
          <w:szCs w:val="22"/>
          <w14:ligatures w14:val="none"/>
        </w:rPr>
      </w:pPr>
      <w:r w:rsidRPr="00AD1A31">
        <w:rPr>
          <w:rFonts w:ascii="Times New Roman" w:eastAsia="等线" w:hAnsi="Times New Roman" w:cs="Times New Roman"/>
          <w:kern w:val="0"/>
          <w:szCs w:val="22"/>
          <w14:ligatures w14:val="none"/>
        </w:rPr>
        <w:t>This study was funded by the National Social Science Foundation of China (Grant No. 24AXW005, “Research on Telling Chinese National Stories from the Perspective of Strengthening the Chinese National Community Consciousness”). The funder played no role in study design, data collection, analysis and the writing of this manuscript.</w:t>
      </w:r>
    </w:p>
    <w:p w14:paraId="1A77431D" w14:textId="77777777" w:rsidR="00AD1A31" w:rsidRPr="00AD1A31" w:rsidRDefault="00AD1A31" w:rsidP="00AD1A31">
      <w:pPr>
        <w:pStyle w:val="1"/>
        <w:rPr>
          <w:rFonts w:eastAsia="等线"/>
        </w:rPr>
      </w:pPr>
      <w:r w:rsidRPr="00AD1A31">
        <w:rPr>
          <w:rFonts w:eastAsia="等线"/>
        </w:rPr>
        <w:t>Author Contribution Statement</w:t>
      </w:r>
    </w:p>
    <w:p w14:paraId="31B318B1" w14:textId="3661F131" w:rsidR="00FC0454" w:rsidRPr="00FC0454" w:rsidRDefault="00FC0454" w:rsidP="00FC0454">
      <w:pPr>
        <w:spacing w:after="220"/>
        <w:jc w:val="both"/>
        <w:rPr>
          <w:rFonts w:ascii="Times New Roman" w:eastAsia="等线" w:hAnsi="Times New Roman" w:cs="Times New Roman"/>
          <w:kern w:val="0"/>
          <w:szCs w:val="22"/>
          <w14:ligatures w14:val="none"/>
        </w:rPr>
      </w:pPr>
      <w:r w:rsidRPr="00FC0454">
        <w:rPr>
          <w:rFonts w:ascii="Times New Roman" w:eastAsia="等线" w:hAnsi="Times New Roman" w:cs="Times New Roman"/>
          <w:kern w:val="0"/>
          <w:szCs w:val="22"/>
          <w14:ligatures w14:val="none"/>
        </w:rPr>
        <w:t>LJ acquired the funding and resources, and provided supervision. JL designed the research framework, constructed the model, performed the formal analysis, and was a major contributor in writing the manuscript. ZH developed the software and code for the project, and contributed to writing the manuscript. All authors read and approved the final manuscript.</w:t>
      </w:r>
    </w:p>
    <w:p w14:paraId="77BF25B2" w14:textId="20A7A809" w:rsidR="00FC0454" w:rsidRPr="00FC0454" w:rsidRDefault="00FC0454" w:rsidP="00FC0454">
      <w:pPr>
        <w:pStyle w:val="1"/>
        <w:rPr>
          <w:rFonts w:eastAsia="等线"/>
        </w:rPr>
      </w:pPr>
      <w:r w:rsidRPr="00FC0454">
        <w:rPr>
          <w:rFonts w:eastAsia="等线"/>
        </w:rPr>
        <w:t>Competing interests</w:t>
      </w:r>
    </w:p>
    <w:p w14:paraId="4470CAEA" w14:textId="26243F81" w:rsidR="00FC0454" w:rsidRPr="00E638AE" w:rsidRDefault="00FC0454" w:rsidP="00CB3295">
      <w:pPr>
        <w:spacing w:after="220"/>
        <w:jc w:val="both"/>
        <w:rPr>
          <w:rFonts w:ascii="Times New Roman" w:eastAsia="等线" w:hAnsi="Times New Roman" w:cs="Times New Roman"/>
          <w:kern w:val="0"/>
          <w:szCs w:val="22"/>
          <w14:ligatures w14:val="none"/>
        </w:rPr>
      </w:pPr>
      <w:r w:rsidRPr="00FC0454">
        <w:rPr>
          <w:rFonts w:ascii="Times New Roman" w:eastAsia="等线" w:hAnsi="Times New Roman" w:cs="Times New Roman"/>
          <w:kern w:val="0"/>
          <w:szCs w:val="22"/>
          <w14:ligatures w14:val="none"/>
        </w:rPr>
        <w:t>The authors declare no competing interests.</w:t>
      </w:r>
    </w:p>
    <w:p w14:paraId="776341FA" w14:textId="77777777" w:rsidR="00FF6942" w:rsidRPr="00A5395F" w:rsidRDefault="00FF6942" w:rsidP="004D2CA0">
      <w:pPr>
        <w:pStyle w:val="1"/>
      </w:pPr>
      <w:r w:rsidRPr="00A5395F">
        <w:t>Reference</w:t>
      </w:r>
    </w:p>
    <w:p w14:paraId="23AE82C5" w14:textId="77777777" w:rsidR="00934AF5" w:rsidRPr="00934AF5" w:rsidRDefault="003A0DC9" w:rsidP="00934AF5">
      <w:pPr>
        <w:pStyle w:val="aff0"/>
        <w:rPr>
          <w:rFonts w:ascii="Times New Roman" w:hAnsi="Times New Roman" w:cs="Times New Roman"/>
          <w:sz w:val="18"/>
        </w:rPr>
      </w:pPr>
      <w:r w:rsidRPr="004D7143">
        <w:rPr>
          <w:sz w:val="18"/>
          <w:szCs w:val="18"/>
        </w:rPr>
        <w:fldChar w:fldCharType="begin"/>
      </w:r>
      <w:r w:rsidR="00934AF5">
        <w:rPr>
          <w:rFonts w:hint="eastAsia"/>
          <w:sz w:val="18"/>
          <w:szCs w:val="18"/>
        </w:rPr>
        <w:instrText xml:space="preserve"> ADDIN ZOTERO_BIBL {"uncited":[],"omitted":[],"custom":[]} CSL_BIBLIOGRAPHY </w:instrText>
      </w:r>
      <w:r w:rsidRPr="004D7143">
        <w:rPr>
          <w:sz w:val="18"/>
          <w:szCs w:val="18"/>
        </w:rPr>
        <w:fldChar w:fldCharType="separate"/>
      </w:r>
      <w:r w:rsidR="00934AF5" w:rsidRPr="00934AF5">
        <w:rPr>
          <w:rFonts w:ascii="Times New Roman" w:hAnsi="Times New Roman" w:cs="Times New Roman"/>
          <w:sz w:val="18"/>
        </w:rPr>
        <w:t>1.</w:t>
      </w:r>
      <w:r w:rsidR="00934AF5" w:rsidRPr="00934AF5">
        <w:rPr>
          <w:rFonts w:ascii="Times New Roman" w:hAnsi="Times New Roman" w:cs="Times New Roman"/>
          <w:sz w:val="18"/>
        </w:rPr>
        <w:tab/>
        <w:t xml:space="preserve">Centola, D. The Spread of Behavior in an Online Social Network Experiment. </w:t>
      </w:r>
      <w:r w:rsidR="00934AF5" w:rsidRPr="00934AF5">
        <w:rPr>
          <w:rFonts w:ascii="Times New Roman" w:hAnsi="Times New Roman" w:cs="Times New Roman"/>
          <w:i/>
          <w:iCs/>
          <w:sz w:val="18"/>
        </w:rPr>
        <w:t>Science</w:t>
      </w:r>
      <w:r w:rsidR="00934AF5" w:rsidRPr="00934AF5">
        <w:rPr>
          <w:rFonts w:ascii="Times New Roman" w:hAnsi="Times New Roman" w:cs="Times New Roman"/>
          <w:sz w:val="18"/>
        </w:rPr>
        <w:t xml:space="preserve"> (2010) doi:10.1126/science.1185231.</w:t>
      </w:r>
    </w:p>
    <w:p w14:paraId="78DB7F54"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w:t>
      </w:r>
      <w:r w:rsidRPr="00934AF5">
        <w:rPr>
          <w:rFonts w:ascii="Times New Roman" w:hAnsi="Times New Roman" w:cs="Times New Roman"/>
          <w:sz w:val="18"/>
        </w:rPr>
        <w:tab/>
        <w:t xml:space="preserve">Watts, D. J. A simple model of global cascades on random networks. </w:t>
      </w:r>
      <w:r w:rsidRPr="00934AF5">
        <w:rPr>
          <w:rFonts w:ascii="Times New Roman" w:hAnsi="Times New Roman" w:cs="Times New Roman"/>
          <w:i/>
          <w:iCs/>
          <w:sz w:val="18"/>
        </w:rPr>
        <w:t>Proc. Natl. Acad. Sci.</w:t>
      </w:r>
      <w:r w:rsidRPr="00934AF5">
        <w:rPr>
          <w:rFonts w:ascii="Times New Roman" w:hAnsi="Times New Roman" w:cs="Times New Roman"/>
          <w:sz w:val="18"/>
        </w:rPr>
        <w:t xml:space="preserve"> </w:t>
      </w:r>
      <w:r w:rsidRPr="00934AF5">
        <w:rPr>
          <w:rFonts w:ascii="Times New Roman" w:hAnsi="Times New Roman" w:cs="Times New Roman"/>
          <w:b/>
          <w:bCs/>
          <w:sz w:val="18"/>
        </w:rPr>
        <w:t>99</w:t>
      </w:r>
      <w:r w:rsidRPr="00934AF5">
        <w:rPr>
          <w:rFonts w:ascii="Times New Roman" w:hAnsi="Times New Roman" w:cs="Times New Roman"/>
          <w:sz w:val="18"/>
        </w:rPr>
        <w:t xml:space="preserve">, 5766–5771 </w:t>
      </w:r>
      <w:r w:rsidRPr="00934AF5">
        <w:rPr>
          <w:rFonts w:ascii="Times New Roman" w:hAnsi="Times New Roman" w:cs="Times New Roman"/>
          <w:sz w:val="18"/>
        </w:rPr>
        <w:lastRenderedPageBreak/>
        <w:t>(2002).</w:t>
      </w:r>
    </w:p>
    <w:p w14:paraId="17B0A976"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3.</w:t>
      </w:r>
      <w:r w:rsidRPr="00934AF5">
        <w:rPr>
          <w:rFonts w:ascii="Times New Roman" w:hAnsi="Times New Roman" w:cs="Times New Roman"/>
          <w:sz w:val="18"/>
        </w:rPr>
        <w:tab/>
        <w:t xml:space="preserve">Becker, J., Brackbill, D. &amp; Centola, D. Network dynamics of social influence in the wisdom of crowds. </w:t>
      </w:r>
      <w:r w:rsidRPr="00934AF5">
        <w:rPr>
          <w:rFonts w:ascii="Times New Roman" w:hAnsi="Times New Roman" w:cs="Times New Roman"/>
          <w:i/>
          <w:iCs/>
          <w:sz w:val="18"/>
        </w:rPr>
        <w:t>Proc. Natl. Acad. Sci.</w:t>
      </w:r>
      <w:r w:rsidRPr="00934AF5">
        <w:rPr>
          <w:rFonts w:ascii="Times New Roman" w:hAnsi="Times New Roman" w:cs="Times New Roman"/>
          <w:sz w:val="18"/>
        </w:rPr>
        <w:t xml:space="preserve"> </w:t>
      </w:r>
      <w:r w:rsidRPr="00934AF5">
        <w:rPr>
          <w:rFonts w:ascii="Times New Roman" w:hAnsi="Times New Roman" w:cs="Times New Roman"/>
          <w:b/>
          <w:bCs/>
          <w:sz w:val="18"/>
        </w:rPr>
        <w:t>114</w:t>
      </w:r>
      <w:r w:rsidRPr="00934AF5">
        <w:rPr>
          <w:rFonts w:ascii="Times New Roman" w:hAnsi="Times New Roman" w:cs="Times New Roman"/>
          <w:sz w:val="18"/>
        </w:rPr>
        <w:t>, E5070–E5076 (2017).</w:t>
      </w:r>
    </w:p>
    <w:p w14:paraId="6F61D5B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4.</w:t>
      </w:r>
      <w:r w:rsidRPr="00934AF5">
        <w:rPr>
          <w:rFonts w:ascii="Times New Roman" w:hAnsi="Times New Roman" w:cs="Times New Roman"/>
          <w:sz w:val="18"/>
        </w:rPr>
        <w:tab/>
        <w:t xml:space="preserve">Hasell, A. Shared Emotion: The Social Amplification of Partisan News on Twitter. </w:t>
      </w:r>
      <w:r w:rsidRPr="00934AF5">
        <w:rPr>
          <w:rFonts w:ascii="Times New Roman" w:hAnsi="Times New Roman" w:cs="Times New Roman"/>
          <w:i/>
          <w:iCs/>
          <w:sz w:val="18"/>
        </w:rPr>
        <w:t>Digit. Journal.</w:t>
      </w:r>
      <w:r w:rsidRPr="00934AF5">
        <w:rPr>
          <w:rFonts w:ascii="Times New Roman" w:hAnsi="Times New Roman" w:cs="Times New Roman"/>
          <w:sz w:val="18"/>
        </w:rPr>
        <w:t xml:space="preserve"> (2021).</w:t>
      </w:r>
    </w:p>
    <w:p w14:paraId="175133D0"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5.</w:t>
      </w:r>
      <w:r w:rsidRPr="00934AF5">
        <w:rPr>
          <w:rFonts w:ascii="Times New Roman" w:hAnsi="Times New Roman" w:cs="Times New Roman"/>
          <w:sz w:val="18"/>
        </w:rPr>
        <w:tab/>
        <w:t xml:space="preserve">Chong, M. &amp; and Choy, M. The Social Amplification of Haze-Related Risks on the Internet. </w:t>
      </w:r>
      <w:r w:rsidRPr="00934AF5">
        <w:rPr>
          <w:rFonts w:ascii="Times New Roman" w:hAnsi="Times New Roman" w:cs="Times New Roman"/>
          <w:i/>
          <w:iCs/>
          <w:sz w:val="18"/>
        </w:rPr>
        <w:t>Health Commun.</w:t>
      </w:r>
      <w:r w:rsidRPr="00934AF5">
        <w:rPr>
          <w:rFonts w:ascii="Times New Roman" w:hAnsi="Times New Roman" w:cs="Times New Roman"/>
          <w:sz w:val="18"/>
        </w:rPr>
        <w:t xml:space="preserve"> </w:t>
      </w:r>
      <w:r w:rsidRPr="00934AF5">
        <w:rPr>
          <w:rFonts w:ascii="Times New Roman" w:hAnsi="Times New Roman" w:cs="Times New Roman"/>
          <w:b/>
          <w:bCs/>
          <w:sz w:val="18"/>
        </w:rPr>
        <w:t>33</w:t>
      </w:r>
      <w:r w:rsidRPr="00934AF5">
        <w:rPr>
          <w:rFonts w:ascii="Times New Roman" w:hAnsi="Times New Roman" w:cs="Times New Roman"/>
          <w:sz w:val="18"/>
        </w:rPr>
        <w:t>, 14–21 (2018).</w:t>
      </w:r>
    </w:p>
    <w:p w14:paraId="213D7421"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6.</w:t>
      </w:r>
      <w:r w:rsidRPr="00934AF5">
        <w:rPr>
          <w:rFonts w:ascii="Times New Roman" w:hAnsi="Times New Roman" w:cs="Times New Roman"/>
          <w:sz w:val="18"/>
        </w:rPr>
        <w:tab/>
        <w:t xml:space="preserve">Lerman, K., Feldman, D., He, Z. &amp; Rao, A. Affective polarization and dynamics of information spread in online networks. </w:t>
      </w:r>
      <w:r w:rsidRPr="00934AF5">
        <w:rPr>
          <w:rFonts w:ascii="Times New Roman" w:hAnsi="Times New Roman" w:cs="Times New Roman"/>
          <w:i/>
          <w:iCs/>
          <w:sz w:val="18"/>
        </w:rPr>
        <w:t>Npj Complex.</w:t>
      </w:r>
      <w:r w:rsidRPr="00934AF5">
        <w:rPr>
          <w:rFonts w:ascii="Times New Roman" w:hAnsi="Times New Roman" w:cs="Times New Roman"/>
          <w:sz w:val="18"/>
        </w:rPr>
        <w:t xml:space="preserve"> </w:t>
      </w:r>
      <w:r w:rsidRPr="00934AF5">
        <w:rPr>
          <w:rFonts w:ascii="Times New Roman" w:hAnsi="Times New Roman" w:cs="Times New Roman"/>
          <w:b/>
          <w:bCs/>
          <w:sz w:val="18"/>
        </w:rPr>
        <w:t>1</w:t>
      </w:r>
      <w:r w:rsidRPr="00934AF5">
        <w:rPr>
          <w:rFonts w:ascii="Times New Roman" w:hAnsi="Times New Roman" w:cs="Times New Roman"/>
          <w:sz w:val="18"/>
        </w:rPr>
        <w:t>, 8 (2024).</w:t>
      </w:r>
    </w:p>
    <w:p w14:paraId="4D9CC6FE"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7.</w:t>
      </w:r>
      <w:r w:rsidRPr="00934AF5">
        <w:rPr>
          <w:rFonts w:ascii="Times New Roman" w:hAnsi="Times New Roman" w:cs="Times New Roman"/>
          <w:sz w:val="18"/>
        </w:rPr>
        <w:tab/>
        <w:t xml:space="preserve">Helfmann, L., Djurdjevac Conrad, N., Lorenz-Spreen, P. &amp; Schütte, C. Modelling opinion dynamics under the impact of influencer and media strategies. </w:t>
      </w:r>
      <w:r w:rsidRPr="00934AF5">
        <w:rPr>
          <w:rFonts w:ascii="Times New Roman" w:hAnsi="Times New Roman" w:cs="Times New Roman"/>
          <w:i/>
          <w:iCs/>
          <w:sz w:val="18"/>
        </w:rPr>
        <w:t>Sci. Rep.</w:t>
      </w:r>
      <w:r w:rsidRPr="00934AF5">
        <w:rPr>
          <w:rFonts w:ascii="Times New Roman" w:hAnsi="Times New Roman" w:cs="Times New Roman"/>
          <w:sz w:val="18"/>
        </w:rPr>
        <w:t xml:space="preserve"> </w:t>
      </w:r>
      <w:r w:rsidRPr="00934AF5">
        <w:rPr>
          <w:rFonts w:ascii="Times New Roman" w:hAnsi="Times New Roman" w:cs="Times New Roman"/>
          <w:b/>
          <w:bCs/>
          <w:sz w:val="18"/>
        </w:rPr>
        <w:t>13</w:t>
      </w:r>
      <w:r w:rsidRPr="00934AF5">
        <w:rPr>
          <w:rFonts w:ascii="Times New Roman" w:hAnsi="Times New Roman" w:cs="Times New Roman"/>
          <w:sz w:val="18"/>
        </w:rPr>
        <w:t>, 19375 (2023).</w:t>
      </w:r>
    </w:p>
    <w:p w14:paraId="128AD02C"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8.</w:t>
      </w:r>
      <w:r w:rsidRPr="00934AF5">
        <w:rPr>
          <w:rFonts w:ascii="Times New Roman" w:hAnsi="Times New Roman" w:cs="Times New Roman"/>
          <w:sz w:val="18"/>
        </w:rPr>
        <w:tab/>
        <w:t xml:space="preserve">Giacomo, A., Calzola, E. &amp; Dimarco, G. Opinion Dynamics in Social Networks: Kinetic and Data-driven Modeling | SIAM. </w:t>
      </w:r>
      <w:r w:rsidRPr="00934AF5">
        <w:rPr>
          <w:rFonts w:ascii="Times New Roman" w:hAnsi="Times New Roman" w:cs="Times New Roman"/>
          <w:i/>
          <w:iCs/>
          <w:sz w:val="18"/>
        </w:rPr>
        <w:t>Society for Industrial and Applied Mathematics</w:t>
      </w:r>
      <w:r w:rsidRPr="00934AF5">
        <w:rPr>
          <w:rFonts w:ascii="Times New Roman" w:hAnsi="Times New Roman" w:cs="Times New Roman"/>
          <w:sz w:val="18"/>
        </w:rPr>
        <w:t xml:space="preserve"> https://www.siam.org/publications/siam-news/articles/opinion-dynamics-in-social-networks-kinetic-and-data-driven-modeling/ (2025).</w:t>
      </w:r>
    </w:p>
    <w:p w14:paraId="7260EFE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9.</w:t>
      </w:r>
      <w:r w:rsidRPr="00934AF5">
        <w:rPr>
          <w:rFonts w:ascii="Times New Roman" w:hAnsi="Times New Roman" w:cs="Times New Roman"/>
          <w:sz w:val="18"/>
        </w:rPr>
        <w:tab/>
        <w:t xml:space="preserve">Piao, J., Liu, J., Zhang, F., Su, J. &amp; Li, Y. Human–AI adaptive dynamics drives the emergence of information cocoons. </w:t>
      </w:r>
      <w:r w:rsidRPr="00934AF5">
        <w:rPr>
          <w:rFonts w:ascii="Times New Roman" w:hAnsi="Times New Roman" w:cs="Times New Roman"/>
          <w:i/>
          <w:iCs/>
          <w:sz w:val="18"/>
        </w:rPr>
        <w:t>Nat. Mach. Intell.</w:t>
      </w:r>
      <w:r w:rsidRPr="00934AF5">
        <w:rPr>
          <w:rFonts w:ascii="Times New Roman" w:hAnsi="Times New Roman" w:cs="Times New Roman"/>
          <w:sz w:val="18"/>
        </w:rPr>
        <w:t xml:space="preserve"> </w:t>
      </w:r>
      <w:r w:rsidRPr="00934AF5">
        <w:rPr>
          <w:rFonts w:ascii="Times New Roman" w:hAnsi="Times New Roman" w:cs="Times New Roman"/>
          <w:b/>
          <w:bCs/>
          <w:sz w:val="18"/>
        </w:rPr>
        <w:t>5</w:t>
      </w:r>
      <w:r w:rsidRPr="00934AF5">
        <w:rPr>
          <w:rFonts w:ascii="Times New Roman" w:hAnsi="Times New Roman" w:cs="Times New Roman"/>
          <w:sz w:val="18"/>
        </w:rPr>
        <w:t>, 1214–1224 (2023).</w:t>
      </w:r>
    </w:p>
    <w:p w14:paraId="0BE0CC3D"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10.</w:t>
      </w:r>
      <w:r w:rsidRPr="00934AF5">
        <w:rPr>
          <w:rFonts w:ascii="Times New Roman" w:hAnsi="Times New Roman" w:cs="Times New Roman"/>
          <w:sz w:val="18"/>
        </w:rPr>
        <w:tab/>
        <w:t xml:space="preserve">Green, J., Edgerton, J., Naftel, D., Shoub, K. &amp; Cranmer, S. J. Elusive consensus: Polarization in elite communication on the COVID-19 pandemic. </w:t>
      </w:r>
      <w:r w:rsidRPr="00934AF5">
        <w:rPr>
          <w:rFonts w:ascii="Times New Roman" w:hAnsi="Times New Roman" w:cs="Times New Roman"/>
          <w:i/>
          <w:iCs/>
          <w:sz w:val="18"/>
        </w:rPr>
        <w:t>Sci. Adv.</w:t>
      </w:r>
      <w:r w:rsidRPr="00934AF5">
        <w:rPr>
          <w:rFonts w:ascii="Times New Roman" w:hAnsi="Times New Roman" w:cs="Times New Roman"/>
          <w:sz w:val="18"/>
        </w:rPr>
        <w:t xml:space="preserve"> </w:t>
      </w:r>
      <w:r w:rsidRPr="00934AF5">
        <w:rPr>
          <w:rFonts w:ascii="Times New Roman" w:hAnsi="Times New Roman" w:cs="Times New Roman"/>
          <w:b/>
          <w:bCs/>
          <w:sz w:val="18"/>
        </w:rPr>
        <w:t>6</w:t>
      </w:r>
      <w:r w:rsidRPr="00934AF5">
        <w:rPr>
          <w:rFonts w:ascii="Times New Roman" w:hAnsi="Times New Roman" w:cs="Times New Roman"/>
          <w:sz w:val="18"/>
        </w:rPr>
        <w:t>, eabc2717 (2020).</w:t>
      </w:r>
    </w:p>
    <w:p w14:paraId="4A07E6BF"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11.</w:t>
      </w:r>
      <w:r w:rsidRPr="00934AF5">
        <w:rPr>
          <w:rFonts w:ascii="Times New Roman" w:hAnsi="Times New Roman" w:cs="Times New Roman"/>
          <w:sz w:val="18"/>
        </w:rPr>
        <w:tab/>
        <w:t xml:space="preserve">Bavel, J. J. V. </w:t>
      </w:r>
      <w:r w:rsidRPr="00934AF5">
        <w:rPr>
          <w:rFonts w:ascii="Times New Roman" w:hAnsi="Times New Roman" w:cs="Times New Roman"/>
          <w:i/>
          <w:iCs/>
          <w:sz w:val="18"/>
        </w:rPr>
        <w:t>et al.</w:t>
      </w:r>
      <w:r w:rsidRPr="00934AF5">
        <w:rPr>
          <w:rFonts w:ascii="Times New Roman" w:hAnsi="Times New Roman" w:cs="Times New Roman"/>
          <w:sz w:val="18"/>
        </w:rPr>
        <w:t xml:space="preserve"> Using social and behavioural science to support COVID-19 pandemic response. </w:t>
      </w:r>
      <w:r w:rsidRPr="00934AF5">
        <w:rPr>
          <w:rFonts w:ascii="Times New Roman" w:hAnsi="Times New Roman" w:cs="Times New Roman"/>
          <w:i/>
          <w:iCs/>
          <w:sz w:val="18"/>
        </w:rPr>
        <w:t>Nat. Hum. Behav.</w:t>
      </w:r>
      <w:r w:rsidRPr="00934AF5">
        <w:rPr>
          <w:rFonts w:ascii="Times New Roman" w:hAnsi="Times New Roman" w:cs="Times New Roman"/>
          <w:sz w:val="18"/>
        </w:rPr>
        <w:t xml:space="preserve"> </w:t>
      </w:r>
      <w:r w:rsidRPr="00934AF5">
        <w:rPr>
          <w:rFonts w:ascii="Times New Roman" w:hAnsi="Times New Roman" w:cs="Times New Roman"/>
          <w:b/>
          <w:bCs/>
          <w:sz w:val="18"/>
        </w:rPr>
        <w:t>4</w:t>
      </w:r>
      <w:r w:rsidRPr="00934AF5">
        <w:rPr>
          <w:rFonts w:ascii="Times New Roman" w:hAnsi="Times New Roman" w:cs="Times New Roman"/>
          <w:sz w:val="18"/>
        </w:rPr>
        <w:t>, 460–471 (2020).</w:t>
      </w:r>
    </w:p>
    <w:p w14:paraId="2C2C1C22"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12.</w:t>
      </w:r>
      <w:r w:rsidRPr="00934AF5">
        <w:rPr>
          <w:rFonts w:ascii="Times New Roman" w:hAnsi="Times New Roman" w:cs="Times New Roman"/>
          <w:sz w:val="18"/>
        </w:rPr>
        <w:tab/>
        <w:t xml:space="preserve">Wang, J. </w:t>
      </w:r>
      <w:r w:rsidRPr="00934AF5">
        <w:rPr>
          <w:rFonts w:ascii="Times New Roman" w:hAnsi="Times New Roman" w:cs="Times New Roman"/>
          <w:i/>
          <w:iCs/>
          <w:sz w:val="18"/>
        </w:rPr>
        <w:t>et al.</w:t>
      </w:r>
      <w:r w:rsidRPr="00934AF5">
        <w:rPr>
          <w:rFonts w:ascii="Times New Roman" w:hAnsi="Times New Roman" w:cs="Times New Roman"/>
          <w:sz w:val="18"/>
        </w:rPr>
        <w:t xml:space="preserve"> Global evidence of expressed sentiment alterations during the COVID-19 pandemic. </w:t>
      </w:r>
      <w:r w:rsidRPr="00934AF5">
        <w:rPr>
          <w:rFonts w:ascii="Times New Roman" w:hAnsi="Times New Roman" w:cs="Times New Roman"/>
          <w:i/>
          <w:iCs/>
          <w:sz w:val="18"/>
        </w:rPr>
        <w:t>Nat. Hum. Behav.</w:t>
      </w:r>
      <w:r w:rsidRPr="00934AF5">
        <w:rPr>
          <w:rFonts w:ascii="Times New Roman" w:hAnsi="Times New Roman" w:cs="Times New Roman"/>
          <w:sz w:val="18"/>
        </w:rPr>
        <w:t xml:space="preserve"> </w:t>
      </w:r>
      <w:r w:rsidRPr="00934AF5">
        <w:rPr>
          <w:rFonts w:ascii="Times New Roman" w:hAnsi="Times New Roman" w:cs="Times New Roman"/>
          <w:b/>
          <w:bCs/>
          <w:sz w:val="18"/>
        </w:rPr>
        <w:t>6</w:t>
      </w:r>
      <w:r w:rsidRPr="00934AF5">
        <w:rPr>
          <w:rFonts w:ascii="Times New Roman" w:hAnsi="Times New Roman" w:cs="Times New Roman"/>
          <w:sz w:val="18"/>
        </w:rPr>
        <w:t>, 349–358 (2022).</w:t>
      </w:r>
    </w:p>
    <w:p w14:paraId="334009A9"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13.</w:t>
      </w:r>
      <w:r w:rsidRPr="00934AF5">
        <w:rPr>
          <w:rFonts w:ascii="Times New Roman" w:hAnsi="Times New Roman" w:cs="Times New Roman"/>
          <w:sz w:val="18"/>
        </w:rPr>
        <w:tab/>
        <w:t xml:space="preserve">Aslam, F., Awan, T. M., Syed, J. H., Kashif, A. &amp; Parveen, M. Sentiments and emotions evoked by news </w:t>
      </w:r>
      <w:r w:rsidRPr="00934AF5">
        <w:rPr>
          <w:rFonts w:ascii="Times New Roman" w:hAnsi="Times New Roman" w:cs="Times New Roman"/>
          <w:sz w:val="18"/>
        </w:rPr>
        <w:lastRenderedPageBreak/>
        <w:t xml:space="preserve">headlines of coronavirus disease (COVID-19) outbreak. </w:t>
      </w:r>
      <w:r w:rsidRPr="00934AF5">
        <w:rPr>
          <w:rFonts w:ascii="Times New Roman" w:hAnsi="Times New Roman" w:cs="Times New Roman"/>
          <w:i/>
          <w:iCs/>
          <w:sz w:val="18"/>
        </w:rPr>
        <w:t>Humanit. Soc. Sci. Commun.</w:t>
      </w:r>
      <w:r w:rsidRPr="00934AF5">
        <w:rPr>
          <w:rFonts w:ascii="Times New Roman" w:hAnsi="Times New Roman" w:cs="Times New Roman"/>
          <w:sz w:val="18"/>
        </w:rPr>
        <w:t xml:space="preserve"> </w:t>
      </w:r>
      <w:r w:rsidRPr="00934AF5">
        <w:rPr>
          <w:rFonts w:ascii="Times New Roman" w:hAnsi="Times New Roman" w:cs="Times New Roman"/>
          <w:b/>
          <w:bCs/>
          <w:sz w:val="18"/>
        </w:rPr>
        <w:t>7</w:t>
      </w:r>
      <w:r w:rsidRPr="00934AF5">
        <w:rPr>
          <w:rFonts w:ascii="Times New Roman" w:hAnsi="Times New Roman" w:cs="Times New Roman"/>
          <w:sz w:val="18"/>
        </w:rPr>
        <w:t>, 23 (2020).</w:t>
      </w:r>
    </w:p>
    <w:p w14:paraId="3ABF72E9"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14.</w:t>
      </w:r>
      <w:r w:rsidRPr="00934AF5">
        <w:rPr>
          <w:rFonts w:ascii="Times New Roman" w:hAnsi="Times New Roman" w:cs="Times New Roman"/>
          <w:sz w:val="18"/>
        </w:rPr>
        <w:tab/>
        <w:t xml:space="preserve">Chou, W.-Y. S. &amp; and Budenz, A. Considering Emotion in COVID-19 Vaccine Communication: Addressing Vaccine Hesitancy and Fostering Vaccine Confidence. </w:t>
      </w:r>
      <w:r w:rsidRPr="00934AF5">
        <w:rPr>
          <w:rFonts w:ascii="Times New Roman" w:hAnsi="Times New Roman" w:cs="Times New Roman"/>
          <w:i/>
          <w:iCs/>
          <w:sz w:val="18"/>
        </w:rPr>
        <w:t>Health Commun.</w:t>
      </w:r>
      <w:r w:rsidRPr="00934AF5">
        <w:rPr>
          <w:rFonts w:ascii="Times New Roman" w:hAnsi="Times New Roman" w:cs="Times New Roman"/>
          <w:sz w:val="18"/>
        </w:rPr>
        <w:t xml:space="preserve"> </w:t>
      </w:r>
      <w:r w:rsidRPr="00934AF5">
        <w:rPr>
          <w:rFonts w:ascii="Times New Roman" w:hAnsi="Times New Roman" w:cs="Times New Roman"/>
          <w:b/>
          <w:bCs/>
          <w:sz w:val="18"/>
        </w:rPr>
        <w:t>35</w:t>
      </w:r>
      <w:r w:rsidRPr="00934AF5">
        <w:rPr>
          <w:rFonts w:ascii="Times New Roman" w:hAnsi="Times New Roman" w:cs="Times New Roman"/>
          <w:sz w:val="18"/>
        </w:rPr>
        <w:t>, 1718–1722 (2020).</w:t>
      </w:r>
    </w:p>
    <w:p w14:paraId="5DA8184E"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15.</w:t>
      </w:r>
      <w:r w:rsidRPr="00934AF5">
        <w:rPr>
          <w:rFonts w:ascii="Times New Roman" w:hAnsi="Times New Roman" w:cs="Times New Roman"/>
          <w:sz w:val="18"/>
        </w:rPr>
        <w:tab/>
        <w:t xml:space="preserve">Liu, Z., Wu, J., Wu, C. Y. H. &amp; Xia, X. Shifting sentiments: analyzing public reaction to COVID-19 containment policies in Wuhan and Shanghai through Weibo data. </w:t>
      </w:r>
      <w:r w:rsidRPr="00934AF5">
        <w:rPr>
          <w:rFonts w:ascii="Times New Roman" w:hAnsi="Times New Roman" w:cs="Times New Roman"/>
          <w:i/>
          <w:iCs/>
          <w:sz w:val="18"/>
        </w:rPr>
        <w:t>Humanit. Soc. Sci. Commun.</w:t>
      </w:r>
      <w:r w:rsidRPr="00934AF5">
        <w:rPr>
          <w:rFonts w:ascii="Times New Roman" w:hAnsi="Times New Roman" w:cs="Times New Roman"/>
          <w:sz w:val="18"/>
        </w:rPr>
        <w:t xml:space="preserve"> </w:t>
      </w:r>
      <w:r w:rsidRPr="00934AF5">
        <w:rPr>
          <w:rFonts w:ascii="Times New Roman" w:hAnsi="Times New Roman" w:cs="Times New Roman"/>
          <w:b/>
          <w:bCs/>
          <w:sz w:val="18"/>
        </w:rPr>
        <w:t>11</w:t>
      </w:r>
      <w:r w:rsidRPr="00934AF5">
        <w:rPr>
          <w:rFonts w:ascii="Times New Roman" w:hAnsi="Times New Roman" w:cs="Times New Roman"/>
          <w:sz w:val="18"/>
        </w:rPr>
        <w:t>, 1104 (2024).</w:t>
      </w:r>
    </w:p>
    <w:p w14:paraId="14B94301"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16.</w:t>
      </w:r>
      <w:r w:rsidRPr="00934AF5">
        <w:rPr>
          <w:rFonts w:ascii="Times New Roman" w:hAnsi="Times New Roman" w:cs="Times New Roman"/>
          <w:sz w:val="18"/>
        </w:rPr>
        <w:tab/>
        <w:t xml:space="preserve">Kasperson, R. E. </w:t>
      </w:r>
      <w:r w:rsidRPr="00934AF5">
        <w:rPr>
          <w:rFonts w:ascii="Times New Roman" w:hAnsi="Times New Roman" w:cs="Times New Roman"/>
          <w:i/>
          <w:iCs/>
          <w:sz w:val="18"/>
        </w:rPr>
        <w:t>et al.</w:t>
      </w:r>
      <w:r w:rsidRPr="00934AF5">
        <w:rPr>
          <w:rFonts w:ascii="Times New Roman" w:hAnsi="Times New Roman" w:cs="Times New Roman"/>
          <w:sz w:val="18"/>
        </w:rPr>
        <w:t xml:space="preserve"> The Social Amplification of Risk: A Conceptual Framework. </w:t>
      </w:r>
      <w:r w:rsidRPr="00934AF5">
        <w:rPr>
          <w:rFonts w:ascii="Times New Roman" w:hAnsi="Times New Roman" w:cs="Times New Roman"/>
          <w:i/>
          <w:iCs/>
          <w:sz w:val="18"/>
        </w:rPr>
        <w:t>Risk Anal.</w:t>
      </w:r>
      <w:r w:rsidRPr="00934AF5">
        <w:rPr>
          <w:rFonts w:ascii="Times New Roman" w:hAnsi="Times New Roman" w:cs="Times New Roman"/>
          <w:sz w:val="18"/>
        </w:rPr>
        <w:t xml:space="preserve"> </w:t>
      </w:r>
      <w:r w:rsidRPr="00934AF5">
        <w:rPr>
          <w:rFonts w:ascii="Times New Roman" w:hAnsi="Times New Roman" w:cs="Times New Roman"/>
          <w:b/>
          <w:bCs/>
          <w:sz w:val="18"/>
        </w:rPr>
        <w:t>8</w:t>
      </w:r>
      <w:r w:rsidRPr="00934AF5">
        <w:rPr>
          <w:rFonts w:ascii="Times New Roman" w:hAnsi="Times New Roman" w:cs="Times New Roman"/>
          <w:sz w:val="18"/>
        </w:rPr>
        <w:t>, 177–187 (1988).</w:t>
      </w:r>
    </w:p>
    <w:p w14:paraId="224C2899"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17.</w:t>
      </w:r>
      <w:r w:rsidRPr="00934AF5">
        <w:rPr>
          <w:rFonts w:ascii="Times New Roman" w:hAnsi="Times New Roman" w:cs="Times New Roman"/>
          <w:sz w:val="18"/>
        </w:rPr>
        <w:tab/>
        <w:t xml:space="preserve">Jørgensen, F., Bor, A., Rasmussen, M. S., Lindholt, M. F. &amp; Petersen, M. B. Pandemic fatigue fueled political discontent during the COVID-19 pandemic. </w:t>
      </w:r>
      <w:r w:rsidRPr="00934AF5">
        <w:rPr>
          <w:rFonts w:ascii="Times New Roman" w:hAnsi="Times New Roman" w:cs="Times New Roman"/>
          <w:i/>
          <w:iCs/>
          <w:sz w:val="18"/>
        </w:rPr>
        <w:t>Proc. Natl. Acad. Sci.</w:t>
      </w:r>
      <w:r w:rsidRPr="00934AF5">
        <w:rPr>
          <w:rFonts w:ascii="Times New Roman" w:hAnsi="Times New Roman" w:cs="Times New Roman"/>
          <w:sz w:val="18"/>
        </w:rPr>
        <w:t xml:space="preserve"> </w:t>
      </w:r>
      <w:r w:rsidRPr="00934AF5">
        <w:rPr>
          <w:rFonts w:ascii="Times New Roman" w:hAnsi="Times New Roman" w:cs="Times New Roman"/>
          <w:b/>
          <w:bCs/>
          <w:sz w:val="18"/>
        </w:rPr>
        <w:t>119</w:t>
      </w:r>
      <w:r w:rsidRPr="00934AF5">
        <w:rPr>
          <w:rFonts w:ascii="Times New Roman" w:hAnsi="Times New Roman" w:cs="Times New Roman"/>
          <w:sz w:val="18"/>
        </w:rPr>
        <w:t>, e2201266119 (2022).</w:t>
      </w:r>
    </w:p>
    <w:p w14:paraId="5EBE4800"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18.</w:t>
      </w:r>
      <w:r w:rsidRPr="00934AF5">
        <w:rPr>
          <w:rFonts w:ascii="Times New Roman" w:hAnsi="Times New Roman" w:cs="Times New Roman"/>
          <w:sz w:val="18"/>
        </w:rPr>
        <w:tab/>
        <w:t xml:space="preserve">Goldenberg, A., Weisz, E., Sweeny, T. D., Cikara, M. &amp; Gross, J. J. The Crowd-Emotion-Amplification Effect. </w:t>
      </w:r>
      <w:r w:rsidRPr="00934AF5">
        <w:rPr>
          <w:rFonts w:ascii="Times New Roman" w:hAnsi="Times New Roman" w:cs="Times New Roman"/>
          <w:i/>
          <w:iCs/>
          <w:sz w:val="18"/>
        </w:rPr>
        <w:t>Psychol. Sci.</w:t>
      </w:r>
      <w:r w:rsidRPr="00934AF5">
        <w:rPr>
          <w:rFonts w:ascii="Times New Roman" w:hAnsi="Times New Roman" w:cs="Times New Roman"/>
          <w:sz w:val="18"/>
        </w:rPr>
        <w:t xml:space="preserve"> </w:t>
      </w:r>
      <w:r w:rsidRPr="00934AF5">
        <w:rPr>
          <w:rFonts w:ascii="Times New Roman" w:hAnsi="Times New Roman" w:cs="Times New Roman"/>
          <w:b/>
          <w:bCs/>
          <w:sz w:val="18"/>
        </w:rPr>
        <w:t>32</w:t>
      </w:r>
      <w:r w:rsidRPr="00934AF5">
        <w:rPr>
          <w:rFonts w:ascii="Times New Roman" w:hAnsi="Times New Roman" w:cs="Times New Roman"/>
          <w:sz w:val="18"/>
        </w:rPr>
        <w:t>, 437–450 (2021).</w:t>
      </w:r>
    </w:p>
    <w:p w14:paraId="44DD20B6"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19.</w:t>
      </w:r>
      <w:r w:rsidRPr="00934AF5">
        <w:rPr>
          <w:rFonts w:ascii="Times New Roman" w:hAnsi="Times New Roman" w:cs="Times New Roman"/>
          <w:sz w:val="18"/>
        </w:rPr>
        <w:tab/>
        <w:t xml:space="preserve">Brady, W. J. </w:t>
      </w:r>
      <w:r w:rsidRPr="00934AF5">
        <w:rPr>
          <w:rFonts w:ascii="Times New Roman" w:hAnsi="Times New Roman" w:cs="Times New Roman"/>
          <w:i/>
          <w:iCs/>
          <w:sz w:val="18"/>
        </w:rPr>
        <w:t>et al.</w:t>
      </w:r>
      <w:r w:rsidRPr="00934AF5">
        <w:rPr>
          <w:rFonts w:ascii="Times New Roman" w:hAnsi="Times New Roman" w:cs="Times New Roman"/>
          <w:sz w:val="18"/>
        </w:rPr>
        <w:t xml:space="preserve"> Overperception of moral outrage in online social networks inflates beliefs about intergroup hostility. </w:t>
      </w:r>
      <w:r w:rsidRPr="00934AF5">
        <w:rPr>
          <w:rFonts w:ascii="Times New Roman" w:hAnsi="Times New Roman" w:cs="Times New Roman"/>
          <w:i/>
          <w:iCs/>
          <w:sz w:val="18"/>
        </w:rPr>
        <w:t>Nat. Hum. Behav.</w:t>
      </w:r>
      <w:r w:rsidRPr="00934AF5">
        <w:rPr>
          <w:rFonts w:ascii="Times New Roman" w:hAnsi="Times New Roman" w:cs="Times New Roman"/>
          <w:sz w:val="18"/>
        </w:rPr>
        <w:t xml:space="preserve"> </w:t>
      </w:r>
      <w:r w:rsidRPr="00934AF5">
        <w:rPr>
          <w:rFonts w:ascii="Times New Roman" w:hAnsi="Times New Roman" w:cs="Times New Roman"/>
          <w:b/>
          <w:bCs/>
          <w:sz w:val="18"/>
        </w:rPr>
        <w:t>7</w:t>
      </w:r>
      <w:r w:rsidRPr="00934AF5">
        <w:rPr>
          <w:rFonts w:ascii="Times New Roman" w:hAnsi="Times New Roman" w:cs="Times New Roman"/>
          <w:sz w:val="18"/>
        </w:rPr>
        <w:t>, 917–927 (2023).</w:t>
      </w:r>
    </w:p>
    <w:p w14:paraId="723CB17E"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20.</w:t>
      </w:r>
      <w:r w:rsidRPr="00934AF5">
        <w:rPr>
          <w:rFonts w:ascii="Times New Roman" w:hAnsi="Times New Roman" w:cs="Times New Roman"/>
          <w:sz w:val="18"/>
        </w:rPr>
        <w:tab/>
        <w:t xml:space="preserve">Crockett, M. J. Moral outrage in the digital age. </w:t>
      </w:r>
      <w:r w:rsidRPr="00934AF5">
        <w:rPr>
          <w:rFonts w:ascii="Times New Roman" w:hAnsi="Times New Roman" w:cs="Times New Roman"/>
          <w:i/>
          <w:iCs/>
          <w:sz w:val="18"/>
        </w:rPr>
        <w:t>Nat. Hum. Behav.</w:t>
      </w:r>
      <w:r w:rsidRPr="00934AF5">
        <w:rPr>
          <w:rFonts w:ascii="Times New Roman" w:hAnsi="Times New Roman" w:cs="Times New Roman"/>
          <w:sz w:val="18"/>
        </w:rPr>
        <w:t xml:space="preserve"> </w:t>
      </w:r>
      <w:r w:rsidRPr="00934AF5">
        <w:rPr>
          <w:rFonts w:ascii="Times New Roman" w:hAnsi="Times New Roman" w:cs="Times New Roman"/>
          <w:b/>
          <w:bCs/>
          <w:sz w:val="18"/>
        </w:rPr>
        <w:t>1</w:t>
      </w:r>
      <w:r w:rsidRPr="00934AF5">
        <w:rPr>
          <w:rFonts w:ascii="Times New Roman" w:hAnsi="Times New Roman" w:cs="Times New Roman"/>
          <w:sz w:val="18"/>
        </w:rPr>
        <w:t>, 769–771 (2017).</w:t>
      </w:r>
    </w:p>
    <w:p w14:paraId="1D7224A3"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21.</w:t>
      </w:r>
      <w:r w:rsidRPr="00934AF5">
        <w:rPr>
          <w:rFonts w:ascii="Times New Roman" w:hAnsi="Times New Roman" w:cs="Times New Roman"/>
          <w:sz w:val="18"/>
        </w:rPr>
        <w:tab/>
        <w:t xml:space="preserve">Kramer, A. D. I., Guillory, J. E. &amp; Hancock, J. T. Experimental evidence of massive-scale emotional contagion through social networks. </w:t>
      </w:r>
      <w:r w:rsidRPr="00934AF5">
        <w:rPr>
          <w:rFonts w:ascii="Times New Roman" w:hAnsi="Times New Roman" w:cs="Times New Roman"/>
          <w:i/>
          <w:iCs/>
          <w:sz w:val="18"/>
        </w:rPr>
        <w:t>Proc. Natl. Acad. Sci. U. S. A.</w:t>
      </w:r>
      <w:r w:rsidRPr="00934AF5">
        <w:rPr>
          <w:rFonts w:ascii="Times New Roman" w:hAnsi="Times New Roman" w:cs="Times New Roman"/>
          <w:sz w:val="18"/>
        </w:rPr>
        <w:t xml:space="preserve"> </w:t>
      </w:r>
      <w:r w:rsidRPr="00934AF5">
        <w:rPr>
          <w:rFonts w:ascii="Times New Roman" w:hAnsi="Times New Roman" w:cs="Times New Roman"/>
          <w:b/>
          <w:bCs/>
          <w:sz w:val="18"/>
        </w:rPr>
        <w:t>111</w:t>
      </w:r>
      <w:r w:rsidRPr="00934AF5">
        <w:rPr>
          <w:rFonts w:ascii="Times New Roman" w:hAnsi="Times New Roman" w:cs="Times New Roman"/>
          <w:sz w:val="18"/>
        </w:rPr>
        <w:t>, 8788–8790 (2014).</w:t>
      </w:r>
    </w:p>
    <w:p w14:paraId="3EF4506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22.</w:t>
      </w:r>
      <w:r w:rsidRPr="00934AF5">
        <w:rPr>
          <w:rFonts w:ascii="Times New Roman" w:hAnsi="Times New Roman" w:cs="Times New Roman"/>
          <w:sz w:val="18"/>
        </w:rPr>
        <w:tab/>
        <w:t xml:space="preserve">Fan, R., Zhao, J., Chen, Y. &amp; Xu, K. Anger Is More Influential than Joy: Sentiment Correlation in Weibo. </w:t>
      </w:r>
      <w:r w:rsidRPr="00934AF5">
        <w:rPr>
          <w:rFonts w:ascii="Times New Roman" w:hAnsi="Times New Roman" w:cs="Times New Roman"/>
          <w:i/>
          <w:iCs/>
          <w:sz w:val="18"/>
        </w:rPr>
        <w:t>PLOS ONE</w:t>
      </w:r>
      <w:r w:rsidRPr="00934AF5">
        <w:rPr>
          <w:rFonts w:ascii="Times New Roman" w:hAnsi="Times New Roman" w:cs="Times New Roman"/>
          <w:sz w:val="18"/>
        </w:rPr>
        <w:t xml:space="preserve"> </w:t>
      </w:r>
      <w:r w:rsidRPr="00934AF5">
        <w:rPr>
          <w:rFonts w:ascii="Times New Roman" w:hAnsi="Times New Roman" w:cs="Times New Roman"/>
          <w:b/>
          <w:bCs/>
          <w:sz w:val="18"/>
        </w:rPr>
        <w:t>9</w:t>
      </w:r>
      <w:r w:rsidRPr="00934AF5">
        <w:rPr>
          <w:rFonts w:ascii="Times New Roman" w:hAnsi="Times New Roman" w:cs="Times New Roman"/>
          <w:sz w:val="18"/>
        </w:rPr>
        <w:t>, e110184 (2014).</w:t>
      </w:r>
    </w:p>
    <w:p w14:paraId="3DBDCC1F"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23.</w:t>
      </w:r>
      <w:r w:rsidRPr="00934AF5">
        <w:rPr>
          <w:rFonts w:ascii="Times New Roman" w:hAnsi="Times New Roman" w:cs="Times New Roman"/>
          <w:sz w:val="18"/>
        </w:rPr>
        <w:tab/>
        <w:t xml:space="preserve">Bakshy, E., Messing, S. &amp; Adamic, L. A. Exposure to ideologically diverse news and opinion on Facebook. </w:t>
      </w:r>
      <w:r w:rsidRPr="00934AF5">
        <w:rPr>
          <w:rFonts w:ascii="Times New Roman" w:hAnsi="Times New Roman" w:cs="Times New Roman"/>
          <w:i/>
          <w:iCs/>
          <w:sz w:val="18"/>
        </w:rPr>
        <w:t>Science</w:t>
      </w:r>
      <w:r w:rsidRPr="00934AF5">
        <w:rPr>
          <w:rFonts w:ascii="Times New Roman" w:hAnsi="Times New Roman" w:cs="Times New Roman"/>
          <w:sz w:val="18"/>
        </w:rPr>
        <w:t xml:space="preserve"> </w:t>
      </w:r>
      <w:r w:rsidRPr="00934AF5">
        <w:rPr>
          <w:rFonts w:ascii="Times New Roman" w:hAnsi="Times New Roman" w:cs="Times New Roman"/>
          <w:b/>
          <w:bCs/>
          <w:sz w:val="18"/>
        </w:rPr>
        <w:t>348</w:t>
      </w:r>
      <w:r w:rsidRPr="00934AF5">
        <w:rPr>
          <w:rFonts w:ascii="Times New Roman" w:hAnsi="Times New Roman" w:cs="Times New Roman"/>
          <w:sz w:val="18"/>
        </w:rPr>
        <w:t>, 1130–1132 (2015).</w:t>
      </w:r>
    </w:p>
    <w:p w14:paraId="354CA465"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24.</w:t>
      </w:r>
      <w:r w:rsidRPr="00934AF5">
        <w:rPr>
          <w:rFonts w:ascii="Times New Roman" w:hAnsi="Times New Roman" w:cs="Times New Roman"/>
          <w:sz w:val="18"/>
        </w:rPr>
        <w:tab/>
        <w:t xml:space="preserve">Wilson, O. &amp; Flahault, A. China’s U-turn in its COVID-19 policy. </w:t>
      </w:r>
      <w:r w:rsidRPr="00934AF5">
        <w:rPr>
          <w:rFonts w:ascii="Times New Roman" w:hAnsi="Times New Roman" w:cs="Times New Roman"/>
          <w:i/>
          <w:iCs/>
          <w:sz w:val="18"/>
        </w:rPr>
        <w:t>Anaesth. Crit. Care Pain Med.</w:t>
      </w:r>
      <w:r w:rsidRPr="00934AF5">
        <w:rPr>
          <w:rFonts w:ascii="Times New Roman" w:hAnsi="Times New Roman" w:cs="Times New Roman"/>
          <w:sz w:val="18"/>
        </w:rPr>
        <w:t xml:space="preserve"> </w:t>
      </w:r>
      <w:r w:rsidRPr="00934AF5">
        <w:rPr>
          <w:rFonts w:ascii="Times New Roman" w:hAnsi="Times New Roman" w:cs="Times New Roman"/>
          <w:b/>
          <w:bCs/>
          <w:sz w:val="18"/>
        </w:rPr>
        <w:t>42</w:t>
      </w:r>
      <w:r w:rsidRPr="00934AF5">
        <w:rPr>
          <w:rFonts w:ascii="Times New Roman" w:hAnsi="Times New Roman" w:cs="Times New Roman"/>
          <w:sz w:val="18"/>
        </w:rPr>
        <w:t xml:space="preserve">, 101197 </w:t>
      </w:r>
      <w:r w:rsidRPr="00934AF5">
        <w:rPr>
          <w:rFonts w:ascii="Times New Roman" w:hAnsi="Times New Roman" w:cs="Times New Roman"/>
          <w:sz w:val="18"/>
        </w:rPr>
        <w:lastRenderedPageBreak/>
        <w:t>(2023).</w:t>
      </w:r>
    </w:p>
    <w:p w14:paraId="584B7614"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25.</w:t>
      </w:r>
      <w:r w:rsidRPr="00934AF5">
        <w:rPr>
          <w:rFonts w:ascii="Times New Roman" w:hAnsi="Times New Roman" w:cs="Times New Roman"/>
          <w:sz w:val="18"/>
        </w:rPr>
        <w:tab/>
        <w:t xml:space="preserve">Del Vicario, M. </w:t>
      </w:r>
      <w:r w:rsidRPr="00934AF5">
        <w:rPr>
          <w:rFonts w:ascii="Times New Roman" w:hAnsi="Times New Roman" w:cs="Times New Roman"/>
          <w:i/>
          <w:iCs/>
          <w:sz w:val="18"/>
        </w:rPr>
        <w:t>et al.</w:t>
      </w:r>
      <w:r w:rsidRPr="00934AF5">
        <w:rPr>
          <w:rFonts w:ascii="Times New Roman" w:hAnsi="Times New Roman" w:cs="Times New Roman"/>
          <w:sz w:val="18"/>
        </w:rPr>
        <w:t xml:space="preserve"> The spreading of misinformation online. </w:t>
      </w:r>
      <w:r w:rsidRPr="00934AF5">
        <w:rPr>
          <w:rFonts w:ascii="Times New Roman" w:hAnsi="Times New Roman" w:cs="Times New Roman"/>
          <w:i/>
          <w:iCs/>
          <w:sz w:val="18"/>
        </w:rPr>
        <w:t>Proc. Natl. Acad. Sci. U. S. A.</w:t>
      </w:r>
      <w:r w:rsidRPr="00934AF5">
        <w:rPr>
          <w:rFonts w:ascii="Times New Roman" w:hAnsi="Times New Roman" w:cs="Times New Roman"/>
          <w:sz w:val="18"/>
        </w:rPr>
        <w:t xml:space="preserve"> </w:t>
      </w:r>
      <w:r w:rsidRPr="00934AF5">
        <w:rPr>
          <w:rFonts w:ascii="Times New Roman" w:hAnsi="Times New Roman" w:cs="Times New Roman"/>
          <w:b/>
          <w:bCs/>
          <w:sz w:val="18"/>
        </w:rPr>
        <w:t>113</w:t>
      </w:r>
      <w:r w:rsidRPr="00934AF5">
        <w:rPr>
          <w:rFonts w:ascii="Times New Roman" w:hAnsi="Times New Roman" w:cs="Times New Roman"/>
          <w:sz w:val="18"/>
        </w:rPr>
        <w:t>, 554–559 (2016).</w:t>
      </w:r>
    </w:p>
    <w:p w14:paraId="61FDD0B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26.</w:t>
      </w:r>
      <w:r w:rsidRPr="00934AF5">
        <w:rPr>
          <w:rFonts w:ascii="Times New Roman" w:hAnsi="Times New Roman" w:cs="Times New Roman"/>
          <w:sz w:val="18"/>
        </w:rPr>
        <w:tab/>
        <w:t xml:space="preserve">Del Vicario, M. </w:t>
      </w:r>
      <w:r w:rsidRPr="00934AF5">
        <w:rPr>
          <w:rFonts w:ascii="Times New Roman" w:hAnsi="Times New Roman" w:cs="Times New Roman"/>
          <w:i/>
          <w:iCs/>
          <w:sz w:val="18"/>
        </w:rPr>
        <w:t>et al.</w:t>
      </w:r>
      <w:r w:rsidRPr="00934AF5">
        <w:rPr>
          <w:rFonts w:ascii="Times New Roman" w:hAnsi="Times New Roman" w:cs="Times New Roman"/>
          <w:sz w:val="18"/>
        </w:rPr>
        <w:t xml:space="preserve"> Echo Chambers: Emotional Contagion and Group Polarization on Facebook. </w:t>
      </w:r>
      <w:r w:rsidRPr="00934AF5">
        <w:rPr>
          <w:rFonts w:ascii="Times New Roman" w:hAnsi="Times New Roman" w:cs="Times New Roman"/>
          <w:i/>
          <w:iCs/>
          <w:sz w:val="18"/>
        </w:rPr>
        <w:t>Sci. Rep.</w:t>
      </w:r>
      <w:r w:rsidRPr="00934AF5">
        <w:rPr>
          <w:rFonts w:ascii="Times New Roman" w:hAnsi="Times New Roman" w:cs="Times New Roman"/>
          <w:sz w:val="18"/>
        </w:rPr>
        <w:t xml:space="preserve"> </w:t>
      </w:r>
      <w:r w:rsidRPr="00934AF5">
        <w:rPr>
          <w:rFonts w:ascii="Times New Roman" w:hAnsi="Times New Roman" w:cs="Times New Roman"/>
          <w:b/>
          <w:bCs/>
          <w:sz w:val="18"/>
        </w:rPr>
        <w:t>6</w:t>
      </w:r>
      <w:r w:rsidRPr="00934AF5">
        <w:rPr>
          <w:rFonts w:ascii="Times New Roman" w:hAnsi="Times New Roman" w:cs="Times New Roman"/>
          <w:sz w:val="18"/>
        </w:rPr>
        <w:t>, 37825 (2016).</w:t>
      </w:r>
    </w:p>
    <w:p w14:paraId="613D6C40"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27.</w:t>
      </w:r>
      <w:r w:rsidRPr="00934AF5">
        <w:rPr>
          <w:rFonts w:ascii="Times New Roman" w:hAnsi="Times New Roman" w:cs="Times New Roman"/>
          <w:sz w:val="18"/>
        </w:rPr>
        <w:tab/>
        <w:t xml:space="preserve">Schwartz, H. A. </w:t>
      </w:r>
      <w:r w:rsidRPr="00934AF5">
        <w:rPr>
          <w:rFonts w:ascii="Times New Roman" w:hAnsi="Times New Roman" w:cs="Times New Roman"/>
          <w:i/>
          <w:iCs/>
          <w:sz w:val="18"/>
        </w:rPr>
        <w:t>et al.</w:t>
      </w:r>
      <w:r w:rsidRPr="00934AF5">
        <w:rPr>
          <w:rFonts w:ascii="Times New Roman" w:hAnsi="Times New Roman" w:cs="Times New Roman"/>
          <w:sz w:val="18"/>
        </w:rPr>
        <w:t xml:space="preserve"> Personality, Gender, and Age in the Language of Social Media: The Open-Vocabulary Approach. </w:t>
      </w:r>
      <w:r w:rsidRPr="00934AF5">
        <w:rPr>
          <w:rFonts w:ascii="Times New Roman" w:hAnsi="Times New Roman" w:cs="Times New Roman"/>
          <w:i/>
          <w:iCs/>
          <w:sz w:val="18"/>
        </w:rPr>
        <w:t>PLOS ONE</w:t>
      </w:r>
      <w:r w:rsidRPr="00934AF5">
        <w:rPr>
          <w:rFonts w:ascii="Times New Roman" w:hAnsi="Times New Roman" w:cs="Times New Roman"/>
          <w:sz w:val="18"/>
        </w:rPr>
        <w:t xml:space="preserve"> </w:t>
      </w:r>
      <w:r w:rsidRPr="00934AF5">
        <w:rPr>
          <w:rFonts w:ascii="Times New Roman" w:hAnsi="Times New Roman" w:cs="Times New Roman"/>
          <w:b/>
          <w:bCs/>
          <w:sz w:val="18"/>
        </w:rPr>
        <w:t>8</w:t>
      </w:r>
      <w:r w:rsidRPr="00934AF5">
        <w:rPr>
          <w:rFonts w:ascii="Times New Roman" w:hAnsi="Times New Roman" w:cs="Times New Roman"/>
          <w:sz w:val="18"/>
        </w:rPr>
        <w:t>, e73791 (2013).</w:t>
      </w:r>
    </w:p>
    <w:p w14:paraId="0C6EB6AF"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28.</w:t>
      </w:r>
      <w:r w:rsidRPr="00934AF5">
        <w:rPr>
          <w:rFonts w:ascii="Times New Roman" w:hAnsi="Times New Roman" w:cs="Times New Roman"/>
          <w:sz w:val="18"/>
        </w:rPr>
        <w:tab/>
        <w:t xml:space="preserve">Pfefferbaum, B. &amp; North, C. S. Mental Health and the Covid-19 Pandemic. </w:t>
      </w:r>
      <w:r w:rsidRPr="00934AF5">
        <w:rPr>
          <w:rFonts w:ascii="Times New Roman" w:hAnsi="Times New Roman" w:cs="Times New Roman"/>
          <w:i/>
          <w:iCs/>
          <w:sz w:val="18"/>
        </w:rPr>
        <w:t>N. Engl. J. Med.</w:t>
      </w:r>
      <w:r w:rsidRPr="00934AF5">
        <w:rPr>
          <w:rFonts w:ascii="Times New Roman" w:hAnsi="Times New Roman" w:cs="Times New Roman"/>
          <w:sz w:val="18"/>
        </w:rPr>
        <w:t xml:space="preserve"> </w:t>
      </w:r>
      <w:r w:rsidRPr="00934AF5">
        <w:rPr>
          <w:rFonts w:ascii="Times New Roman" w:hAnsi="Times New Roman" w:cs="Times New Roman"/>
          <w:b/>
          <w:bCs/>
          <w:sz w:val="18"/>
        </w:rPr>
        <w:t>383</w:t>
      </w:r>
      <w:r w:rsidRPr="00934AF5">
        <w:rPr>
          <w:rFonts w:ascii="Times New Roman" w:hAnsi="Times New Roman" w:cs="Times New Roman"/>
          <w:sz w:val="18"/>
        </w:rPr>
        <w:t>, 510–512 (2020).</w:t>
      </w:r>
    </w:p>
    <w:p w14:paraId="0E630C7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29.</w:t>
      </w:r>
      <w:r w:rsidRPr="00934AF5">
        <w:rPr>
          <w:rFonts w:ascii="Times New Roman" w:hAnsi="Times New Roman" w:cs="Times New Roman"/>
          <w:sz w:val="18"/>
        </w:rPr>
        <w:tab/>
        <w:t xml:space="preserve">Bisgin, H., Agarwal, N. &amp; Xu, X. A study of homophily on social media. </w:t>
      </w:r>
      <w:r w:rsidRPr="00934AF5">
        <w:rPr>
          <w:rFonts w:ascii="Times New Roman" w:hAnsi="Times New Roman" w:cs="Times New Roman"/>
          <w:i/>
          <w:iCs/>
          <w:sz w:val="18"/>
        </w:rPr>
        <w:t>World Wide Web</w:t>
      </w:r>
      <w:r w:rsidRPr="00934AF5">
        <w:rPr>
          <w:rFonts w:ascii="Times New Roman" w:hAnsi="Times New Roman" w:cs="Times New Roman"/>
          <w:sz w:val="18"/>
        </w:rPr>
        <w:t xml:space="preserve"> </w:t>
      </w:r>
      <w:r w:rsidRPr="00934AF5">
        <w:rPr>
          <w:rFonts w:ascii="Times New Roman" w:hAnsi="Times New Roman" w:cs="Times New Roman"/>
          <w:b/>
          <w:bCs/>
          <w:sz w:val="18"/>
        </w:rPr>
        <w:t>15</w:t>
      </w:r>
      <w:r w:rsidRPr="00934AF5">
        <w:rPr>
          <w:rFonts w:ascii="Times New Roman" w:hAnsi="Times New Roman" w:cs="Times New Roman"/>
          <w:sz w:val="18"/>
        </w:rPr>
        <w:t>, 213–232 (2012).</w:t>
      </w:r>
    </w:p>
    <w:p w14:paraId="08E260F1"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30.</w:t>
      </w:r>
      <w:r w:rsidRPr="00934AF5">
        <w:rPr>
          <w:rFonts w:ascii="Times New Roman" w:hAnsi="Times New Roman" w:cs="Times New Roman"/>
          <w:sz w:val="18"/>
        </w:rPr>
        <w:tab/>
        <w:t xml:space="preserve">Dandekar, P., Goel, A. &amp; Lee, D. T. Biased assimilation, homophily, and the dynamics of polarization. </w:t>
      </w:r>
      <w:r w:rsidRPr="00934AF5">
        <w:rPr>
          <w:rFonts w:ascii="Times New Roman" w:hAnsi="Times New Roman" w:cs="Times New Roman"/>
          <w:i/>
          <w:iCs/>
          <w:sz w:val="18"/>
        </w:rPr>
        <w:t>Proc. Natl. Acad. Sci.</w:t>
      </w:r>
      <w:r w:rsidRPr="00934AF5">
        <w:rPr>
          <w:rFonts w:ascii="Times New Roman" w:hAnsi="Times New Roman" w:cs="Times New Roman"/>
          <w:sz w:val="18"/>
        </w:rPr>
        <w:t xml:space="preserve"> </w:t>
      </w:r>
      <w:r w:rsidRPr="00934AF5">
        <w:rPr>
          <w:rFonts w:ascii="Times New Roman" w:hAnsi="Times New Roman" w:cs="Times New Roman"/>
          <w:b/>
          <w:bCs/>
          <w:sz w:val="18"/>
        </w:rPr>
        <w:t>110</w:t>
      </w:r>
      <w:r w:rsidRPr="00934AF5">
        <w:rPr>
          <w:rFonts w:ascii="Times New Roman" w:hAnsi="Times New Roman" w:cs="Times New Roman"/>
          <w:sz w:val="18"/>
        </w:rPr>
        <w:t>, 5791–5796 (2013).</w:t>
      </w:r>
    </w:p>
    <w:p w14:paraId="6FADAF00"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31.</w:t>
      </w:r>
      <w:r w:rsidRPr="00934AF5">
        <w:rPr>
          <w:rFonts w:ascii="Times New Roman" w:hAnsi="Times New Roman" w:cs="Times New Roman"/>
          <w:sz w:val="18"/>
        </w:rPr>
        <w:tab/>
        <w:t xml:space="preserve">McPherson, M., Smith-Lovin, L. &amp; Cook, J. M. Birds of a Feather: Homophily in Social Networks. </w:t>
      </w:r>
      <w:r w:rsidRPr="00934AF5">
        <w:rPr>
          <w:rFonts w:ascii="Times New Roman" w:hAnsi="Times New Roman" w:cs="Times New Roman"/>
          <w:i/>
          <w:iCs/>
          <w:sz w:val="18"/>
        </w:rPr>
        <w:t>Annu. Rev. Sociol.</w:t>
      </w:r>
      <w:r w:rsidRPr="00934AF5">
        <w:rPr>
          <w:rFonts w:ascii="Times New Roman" w:hAnsi="Times New Roman" w:cs="Times New Roman"/>
          <w:sz w:val="18"/>
        </w:rPr>
        <w:t xml:space="preserve"> </w:t>
      </w:r>
      <w:r w:rsidRPr="00934AF5">
        <w:rPr>
          <w:rFonts w:ascii="Times New Roman" w:hAnsi="Times New Roman" w:cs="Times New Roman"/>
          <w:b/>
          <w:bCs/>
          <w:sz w:val="18"/>
        </w:rPr>
        <w:t>27</w:t>
      </w:r>
      <w:r w:rsidRPr="00934AF5">
        <w:rPr>
          <w:rFonts w:ascii="Times New Roman" w:hAnsi="Times New Roman" w:cs="Times New Roman"/>
          <w:sz w:val="18"/>
        </w:rPr>
        <w:t>, 415–444 (2001).</w:t>
      </w:r>
    </w:p>
    <w:p w14:paraId="751F8EB4"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32.</w:t>
      </w:r>
      <w:r w:rsidRPr="00934AF5">
        <w:rPr>
          <w:rFonts w:ascii="Times New Roman" w:hAnsi="Times New Roman" w:cs="Times New Roman"/>
          <w:sz w:val="18"/>
        </w:rPr>
        <w:tab/>
        <w:t>Sanh, V., Debut, L., Chaumond, J. &amp; Wolf, T. DistilBERT, a distilled version of BERT: smaller, faster, cheaper and lighter. Preprint at https://doi.org/10.48550/arXiv.1910.01108 (2020).</w:t>
      </w:r>
    </w:p>
    <w:p w14:paraId="7B80E24A" w14:textId="370E3936" w:rsidR="00521ED6" w:rsidRPr="00301051" w:rsidRDefault="003A0DC9" w:rsidP="00301051">
      <w:pPr>
        <w:spacing w:after="0" w:line="240" w:lineRule="auto"/>
        <w:jc w:val="both"/>
        <w:rPr>
          <w:rFonts w:ascii="Times New Roman" w:eastAsia="等线" w:hAnsi="Times New Roman" w:cs="Times New Roman"/>
          <w:kern w:val="0"/>
          <w:szCs w:val="22"/>
          <w14:ligatures w14:val="none"/>
        </w:rPr>
      </w:pPr>
      <w:r w:rsidRPr="004D7143">
        <w:rPr>
          <w:rFonts w:ascii="Times New Roman" w:hAnsi="Times New Roman" w:cs="Times New Roman"/>
          <w:sz w:val="18"/>
          <w:szCs w:val="18"/>
        </w:rPr>
        <w:fldChar w:fldCharType="end"/>
      </w:r>
    </w:p>
    <w:sectPr w:rsidR="00521ED6" w:rsidRPr="00301051" w:rsidSect="004E1FE2">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E09E8" w14:textId="77777777" w:rsidR="00B6551E" w:rsidRDefault="00B6551E" w:rsidP="00A9089D">
      <w:pPr>
        <w:spacing w:after="0" w:line="240" w:lineRule="auto"/>
        <w:rPr>
          <w:rFonts w:hint="eastAsia"/>
        </w:rPr>
      </w:pPr>
      <w:r>
        <w:separator/>
      </w:r>
    </w:p>
  </w:endnote>
  <w:endnote w:type="continuationSeparator" w:id="0">
    <w:p w14:paraId="21095F02" w14:textId="77777777" w:rsidR="00B6551E" w:rsidRDefault="00B6551E" w:rsidP="00A908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00D60" w14:textId="77777777" w:rsidR="00B6551E" w:rsidRDefault="00B6551E" w:rsidP="00A9089D">
      <w:pPr>
        <w:spacing w:after="0" w:line="240" w:lineRule="auto"/>
        <w:rPr>
          <w:rFonts w:hint="eastAsia"/>
        </w:rPr>
      </w:pPr>
      <w:r>
        <w:separator/>
      </w:r>
    </w:p>
  </w:footnote>
  <w:footnote w:type="continuationSeparator" w:id="0">
    <w:p w14:paraId="30E238F2" w14:textId="77777777" w:rsidR="00B6551E" w:rsidRDefault="00B6551E" w:rsidP="00A908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878"/>
    <w:multiLevelType w:val="hybridMultilevel"/>
    <w:tmpl w:val="E78C8206"/>
    <w:lvl w:ilvl="0" w:tplc="C99ACB06">
      <w:start w:val="1"/>
      <w:numFmt w:val="bullet"/>
      <w:lvlText w:val=""/>
      <w:lvlJc w:val="left"/>
      <w:pPr>
        <w:tabs>
          <w:tab w:val="num" w:pos="1080"/>
        </w:tabs>
        <w:ind w:left="720" w:hanging="360"/>
      </w:pPr>
      <w:rPr>
        <w:rFonts w:ascii="Symbol" w:hAnsi="Symbol" w:hint="default"/>
      </w:rPr>
    </w:lvl>
    <w:lvl w:ilvl="1" w:tplc="20DE35D0">
      <w:numFmt w:val="decimal"/>
      <w:lvlText w:val=""/>
      <w:lvlJc w:val="left"/>
    </w:lvl>
    <w:lvl w:ilvl="2" w:tplc="E1169DE6">
      <w:numFmt w:val="decimal"/>
      <w:lvlText w:val=""/>
      <w:lvlJc w:val="left"/>
    </w:lvl>
    <w:lvl w:ilvl="3" w:tplc="F24C18D0">
      <w:numFmt w:val="decimal"/>
      <w:lvlText w:val=""/>
      <w:lvlJc w:val="left"/>
    </w:lvl>
    <w:lvl w:ilvl="4" w:tplc="40D24D48">
      <w:numFmt w:val="decimal"/>
      <w:lvlText w:val=""/>
      <w:lvlJc w:val="left"/>
    </w:lvl>
    <w:lvl w:ilvl="5" w:tplc="35D6D0A4">
      <w:numFmt w:val="decimal"/>
      <w:lvlText w:val=""/>
      <w:lvlJc w:val="left"/>
    </w:lvl>
    <w:lvl w:ilvl="6" w:tplc="C38A3E60">
      <w:numFmt w:val="decimal"/>
      <w:lvlText w:val=""/>
      <w:lvlJc w:val="left"/>
    </w:lvl>
    <w:lvl w:ilvl="7" w:tplc="6608A3A8">
      <w:numFmt w:val="decimal"/>
      <w:lvlText w:val=""/>
      <w:lvlJc w:val="left"/>
    </w:lvl>
    <w:lvl w:ilvl="8" w:tplc="E18C796E">
      <w:numFmt w:val="decimal"/>
      <w:lvlText w:val=""/>
      <w:lvlJc w:val="left"/>
    </w:lvl>
  </w:abstractNum>
  <w:abstractNum w:abstractNumId="1" w15:restartNumberingAfterBreak="0">
    <w:nsid w:val="07A73589"/>
    <w:multiLevelType w:val="hybridMultilevel"/>
    <w:tmpl w:val="3354A974"/>
    <w:lvl w:ilvl="0" w:tplc="31FAD35E">
      <w:start w:val="1"/>
      <w:numFmt w:val="bullet"/>
      <w:lvlText w:val=""/>
      <w:lvlJc w:val="left"/>
      <w:pPr>
        <w:tabs>
          <w:tab w:val="num" w:pos="1080"/>
        </w:tabs>
        <w:ind w:left="720" w:hanging="360"/>
      </w:pPr>
      <w:rPr>
        <w:rFonts w:ascii="Symbol" w:hAnsi="Symbol" w:hint="default"/>
      </w:rPr>
    </w:lvl>
    <w:lvl w:ilvl="1" w:tplc="4086D3F8">
      <w:numFmt w:val="decimal"/>
      <w:lvlText w:val=""/>
      <w:lvlJc w:val="left"/>
    </w:lvl>
    <w:lvl w:ilvl="2" w:tplc="8F1CB5E4">
      <w:numFmt w:val="decimal"/>
      <w:lvlText w:val=""/>
      <w:lvlJc w:val="left"/>
    </w:lvl>
    <w:lvl w:ilvl="3" w:tplc="5FFA74C2">
      <w:numFmt w:val="decimal"/>
      <w:lvlText w:val=""/>
      <w:lvlJc w:val="left"/>
    </w:lvl>
    <w:lvl w:ilvl="4" w:tplc="D2F24F46">
      <w:numFmt w:val="decimal"/>
      <w:lvlText w:val=""/>
      <w:lvlJc w:val="left"/>
    </w:lvl>
    <w:lvl w:ilvl="5" w:tplc="97840A7E">
      <w:numFmt w:val="decimal"/>
      <w:lvlText w:val=""/>
      <w:lvlJc w:val="left"/>
    </w:lvl>
    <w:lvl w:ilvl="6" w:tplc="C43CB704">
      <w:numFmt w:val="decimal"/>
      <w:lvlText w:val=""/>
      <w:lvlJc w:val="left"/>
    </w:lvl>
    <w:lvl w:ilvl="7" w:tplc="C08EA1B4">
      <w:numFmt w:val="decimal"/>
      <w:lvlText w:val=""/>
      <w:lvlJc w:val="left"/>
    </w:lvl>
    <w:lvl w:ilvl="8" w:tplc="FD64A96A">
      <w:numFmt w:val="decimal"/>
      <w:lvlText w:val=""/>
      <w:lvlJc w:val="left"/>
    </w:lvl>
  </w:abstractNum>
  <w:abstractNum w:abstractNumId="2" w15:restartNumberingAfterBreak="0">
    <w:nsid w:val="3EB61736"/>
    <w:multiLevelType w:val="hybridMultilevel"/>
    <w:tmpl w:val="2DCA1258"/>
    <w:lvl w:ilvl="0" w:tplc="FD229858">
      <w:start w:val="1"/>
      <w:numFmt w:val="bullet"/>
      <w:lvlText w:val=""/>
      <w:lvlJc w:val="left"/>
      <w:pPr>
        <w:tabs>
          <w:tab w:val="num" w:pos="1080"/>
        </w:tabs>
        <w:ind w:left="720" w:hanging="360"/>
      </w:pPr>
      <w:rPr>
        <w:rFonts w:ascii="Symbol" w:hAnsi="Symbol" w:hint="default"/>
      </w:rPr>
    </w:lvl>
    <w:lvl w:ilvl="1" w:tplc="F014B9BA">
      <w:numFmt w:val="decimal"/>
      <w:lvlText w:val=""/>
      <w:lvlJc w:val="left"/>
    </w:lvl>
    <w:lvl w:ilvl="2" w:tplc="92F4359E">
      <w:numFmt w:val="decimal"/>
      <w:lvlText w:val=""/>
      <w:lvlJc w:val="left"/>
    </w:lvl>
    <w:lvl w:ilvl="3" w:tplc="6C3828C2">
      <w:numFmt w:val="decimal"/>
      <w:lvlText w:val=""/>
      <w:lvlJc w:val="left"/>
    </w:lvl>
    <w:lvl w:ilvl="4" w:tplc="ED465336">
      <w:numFmt w:val="decimal"/>
      <w:lvlText w:val=""/>
      <w:lvlJc w:val="left"/>
    </w:lvl>
    <w:lvl w:ilvl="5" w:tplc="C19C0646">
      <w:numFmt w:val="decimal"/>
      <w:lvlText w:val=""/>
      <w:lvlJc w:val="left"/>
    </w:lvl>
    <w:lvl w:ilvl="6" w:tplc="2F1806D6">
      <w:numFmt w:val="decimal"/>
      <w:lvlText w:val=""/>
      <w:lvlJc w:val="left"/>
    </w:lvl>
    <w:lvl w:ilvl="7" w:tplc="90965D70">
      <w:numFmt w:val="decimal"/>
      <w:lvlText w:val=""/>
      <w:lvlJc w:val="left"/>
    </w:lvl>
    <w:lvl w:ilvl="8" w:tplc="19AA01AC">
      <w:numFmt w:val="decimal"/>
      <w:lvlText w:val=""/>
      <w:lvlJc w:val="left"/>
    </w:lvl>
  </w:abstractNum>
  <w:abstractNum w:abstractNumId="3" w15:restartNumberingAfterBreak="0">
    <w:nsid w:val="459F270F"/>
    <w:multiLevelType w:val="hybridMultilevel"/>
    <w:tmpl w:val="5CDE4C1C"/>
    <w:lvl w:ilvl="0" w:tplc="21422BFE">
      <w:start w:val="1"/>
      <w:numFmt w:val="bullet"/>
      <w:lvlText w:val=""/>
      <w:lvlJc w:val="left"/>
      <w:pPr>
        <w:tabs>
          <w:tab w:val="num" w:pos="1080"/>
        </w:tabs>
        <w:ind w:left="720" w:hanging="360"/>
      </w:pPr>
      <w:rPr>
        <w:rFonts w:ascii="Symbol" w:hAnsi="Symbol" w:hint="default"/>
      </w:rPr>
    </w:lvl>
    <w:lvl w:ilvl="1" w:tplc="F4B0CC16">
      <w:numFmt w:val="decimal"/>
      <w:lvlText w:val=""/>
      <w:lvlJc w:val="left"/>
    </w:lvl>
    <w:lvl w:ilvl="2" w:tplc="1AE08062">
      <w:numFmt w:val="decimal"/>
      <w:lvlText w:val=""/>
      <w:lvlJc w:val="left"/>
    </w:lvl>
    <w:lvl w:ilvl="3" w:tplc="D2ACC564">
      <w:numFmt w:val="decimal"/>
      <w:lvlText w:val=""/>
      <w:lvlJc w:val="left"/>
    </w:lvl>
    <w:lvl w:ilvl="4" w:tplc="2946EA5E">
      <w:numFmt w:val="decimal"/>
      <w:lvlText w:val=""/>
      <w:lvlJc w:val="left"/>
    </w:lvl>
    <w:lvl w:ilvl="5" w:tplc="AA12ED7A">
      <w:numFmt w:val="decimal"/>
      <w:lvlText w:val=""/>
      <w:lvlJc w:val="left"/>
    </w:lvl>
    <w:lvl w:ilvl="6" w:tplc="1CA666EA">
      <w:numFmt w:val="decimal"/>
      <w:lvlText w:val=""/>
      <w:lvlJc w:val="left"/>
    </w:lvl>
    <w:lvl w:ilvl="7" w:tplc="900EFC10">
      <w:numFmt w:val="decimal"/>
      <w:lvlText w:val=""/>
      <w:lvlJc w:val="left"/>
    </w:lvl>
    <w:lvl w:ilvl="8" w:tplc="75B288A6">
      <w:numFmt w:val="decimal"/>
      <w:lvlText w:val=""/>
      <w:lvlJc w:val="left"/>
    </w:lvl>
  </w:abstractNum>
  <w:abstractNum w:abstractNumId="4" w15:restartNumberingAfterBreak="0">
    <w:nsid w:val="490B7BA4"/>
    <w:multiLevelType w:val="hybridMultilevel"/>
    <w:tmpl w:val="0EEEFC4C"/>
    <w:lvl w:ilvl="0" w:tplc="A816EDC6">
      <w:start w:val="1"/>
      <w:numFmt w:val="decimal"/>
      <w:lvlText w:val="%1."/>
      <w:lvlJc w:val="left"/>
      <w:pPr>
        <w:tabs>
          <w:tab w:val="num" w:pos="1080"/>
        </w:tabs>
        <w:ind w:left="720" w:hanging="360"/>
      </w:pPr>
    </w:lvl>
    <w:lvl w:ilvl="1" w:tplc="4E5C9022">
      <w:numFmt w:val="decimal"/>
      <w:lvlText w:val=""/>
      <w:lvlJc w:val="left"/>
    </w:lvl>
    <w:lvl w:ilvl="2" w:tplc="0DFE0DB6">
      <w:numFmt w:val="decimal"/>
      <w:lvlText w:val=""/>
      <w:lvlJc w:val="left"/>
    </w:lvl>
    <w:lvl w:ilvl="3" w:tplc="5262FCD2">
      <w:numFmt w:val="decimal"/>
      <w:lvlText w:val=""/>
      <w:lvlJc w:val="left"/>
    </w:lvl>
    <w:lvl w:ilvl="4" w:tplc="B6161580">
      <w:numFmt w:val="decimal"/>
      <w:lvlText w:val=""/>
      <w:lvlJc w:val="left"/>
    </w:lvl>
    <w:lvl w:ilvl="5" w:tplc="4BAC9DB2">
      <w:numFmt w:val="decimal"/>
      <w:lvlText w:val=""/>
      <w:lvlJc w:val="left"/>
    </w:lvl>
    <w:lvl w:ilvl="6" w:tplc="3E8619D0">
      <w:numFmt w:val="decimal"/>
      <w:lvlText w:val=""/>
      <w:lvlJc w:val="left"/>
    </w:lvl>
    <w:lvl w:ilvl="7" w:tplc="938C0034">
      <w:numFmt w:val="decimal"/>
      <w:lvlText w:val=""/>
      <w:lvlJc w:val="left"/>
    </w:lvl>
    <w:lvl w:ilvl="8" w:tplc="452055D2">
      <w:numFmt w:val="decimal"/>
      <w:lvlText w:val=""/>
      <w:lvlJc w:val="left"/>
    </w:lvl>
  </w:abstractNum>
  <w:abstractNum w:abstractNumId="5" w15:restartNumberingAfterBreak="0">
    <w:nsid w:val="63F912CD"/>
    <w:multiLevelType w:val="hybridMultilevel"/>
    <w:tmpl w:val="00367EC6"/>
    <w:lvl w:ilvl="0" w:tplc="00168A54">
      <w:start w:val="1"/>
      <w:numFmt w:val="bullet"/>
      <w:lvlText w:val=""/>
      <w:lvlJc w:val="left"/>
      <w:pPr>
        <w:tabs>
          <w:tab w:val="num" w:pos="1080"/>
        </w:tabs>
        <w:ind w:left="720" w:hanging="360"/>
      </w:pPr>
      <w:rPr>
        <w:rFonts w:ascii="Symbol" w:hAnsi="Symbol" w:hint="default"/>
      </w:rPr>
    </w:lvl>
    <w:lvl w:ilvl="1" w:tplc="5B369404">
      <w:numFmt w:val="decimal"/>
      <w:lvlText w:val=""/>
      <w:lvlJc w:val="left"/>
    </w:lvl>
    <w:lvl w:ilvl="2" w:tplc="03BC8C26">
      <w:numFmt w:val="decimal"/>
      <w:lvlText w:val=""/>
      <w:lvlJc w:val="left"/>
    </w:lvl>
    <w:lvl w:ilvl="3" w:tplc="1090E718">
      <w:numFmt w:val="decimal"/>
      <w:lvlText w:val=""/>
      <w:lvlJc w:val="left"/>
    </w:lvl>
    <w:lvl w:ilvl="4" w:tplc="3760E22C">
      <w:numFmt w:val="decimal"/>
      <w:lvlText w:val=""/>
      <w:lvlJc w:val="left"/>
    </w:lvl>
    <w:lvl w:ilvl="5" w:tplc="52342A02">
      <w:numFmt w:val="decimal"/>
      <w:lvlText w:val=""/>
      <w:lvlJc w:val="left"/>
    </w:lvl>
    <w:lvl w:ilvl="6" w:tplc="E4040B98">
      <w:numFmt w:val="decimal"/>
      <w:lvlText w:val=""/>
      <w:lvlJc w:val="left"/>
    </w:lvl>
    <w:lvl w:ilvl="7" w:tplc="33DE5110">
      <w:numFmt w:val="decimal"/>
      <w:lvlText w:val=""/>
      <w:lvlJc w:val="left"/>
    </w:lvl>
    <w:lvl w:ilvl="8" w:tplc="68F4DD36">
      <w:numFmt w:val="decimal"/>
      <w:lvlText w:val=""/>
      <w:lvlJc w:val="left"/>
    </w:lvl>
  </w:abstractNum>
  <w:num w:numId="1" w16cid:durableId="1973056405">
    <w:abstractNumId w:val="4"/>
  </w:num>
  <w:num w:numId="2" w16cid:durableId="1763914416">
    <w:abstractNumId w:val="1"/>
  </w:num>
  <w:num w:numId="3" w16cid:durableId="833305051">
    <w:abstractNumId w:val="3"/>
  </w:num>
  <w:num w:numId="4" w16cid:durableId="1359311676">
    <w:abstractNumId w:val="0"/>
  </w:num>
  <w:num w:numId="5" w16cid:durableId="2086871951">
    <w:abstractNumId w:val="2"/>
  </w:num>
  <w:num w:numId="6" w16cid:durableId="253442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A9089D"/>
    <w:rsid w:val="0000123F"/>
    <w:rsid w:val="0002416A"/>
    <w:rsid w:val="00024F05"/>
    <w:rsid w:val="00026199"/>
    <w:rsid w:val="00041DB8"/>
    <w:rsid w:val="00063177"/>
    <w:rsid w:val="00073588"/>
    <w:rsid w:val="0007764E"/>
    <w:rsid w:val="00083AF0"/>
    <w:rsid w:val="00085F09"/>
    <w:rsid w:val="00090923"/>
    <w:rsid w:val="000932CB"/>
    <w:rsid w:val="00095366"/>
    <w:rsid w:val="000A6AA1"/>
    <w:rsid w:val="000B3B87"/>
    <w:rsid w:val="000D3E05"/>
    <w:rsid w:val="000D7339"/>
    <w:rsid w:val="000D7D75"/>
    <w:rsid w:val="000E0FCD"/>
    <w:rsid w:val="000F73AA"/>
    <w:rsid w:val="0010281B"/>
    <w:rsid w:val="0010536A"/>
    <w:rsid w:val="00105617"/>
    <w:rsid w:val="00106995"/>
    <w:rsid w:val="00112CEC"/>
    <w:rsid w:val="00124E24"/>
    <w:rsid w:val="0015422D"/>
    <w:rsid w:val="00155D4D"/>
    <w:rsid w:val="00160D51"/>
    <w:rsid w:val="00164A78"/>
    <w:rsid w:val="001873BB"/>
    <w:rsid w:val="00193084"/>
    <w:rsid w:val="00193A7F"/>
    <w:rsid w:val="00193D97"/>
    <w:rsid w:val="001C66F5"/>
    <w:rsid w:val="001D1264"/>
    <w:rsid w:val="001D3F80"/>
    <w:rsid w:val="001E4813"/>
    <w:rsid w:val="001F393E"/>
    <w:rsid w:val="001F66CB"/>
    <w:rsid w:val="00201EF6"/>
    <w:rsid w:val="00222019"/>
    <w:rsid w:val="002428E1"/>
    <w:rsid w:val="00243A7B"/>
    <w:rsid w:val="0025591A"/>
    <w:rsid w:val="00293B0A"/>
    <w:rsid w:val="002A63AD"/>
    <w:rsid w:val="002A70E4"/>
    <w:rsid w:val="002B27FF"/>
    <w:rsid w:val="002B3C4C"/>
    <w:rsid w:val="002B48A8"/>
    <w:rsid w:val="002B660F"/>
    <w:rsid w:val="002C3579"/>
    <w:rsid w:val="002C4D45"/>
    <w:rsid w:val="002D3397"/>
    <w:rsid w:val="00301051"/>
    <w:rsid w:val="00301F04"/>
    <w:rsid w:val="0030653F"/>
    <w:rsid w:val="00331D12"/>
    <w:rsid w:val="00344928"/>
    <w:rsid w:val="00346BD6"/>
    <w:rsid w:val="00360591"/>
    <w:rsid w:val="00365594"/>
    <w:rsid w:val="003726D5"/>
    <w:rsid w:val="00386D0D"/>
    <w:rsid w:val="003A0DC9"/>
    <w:rsid w:val="003E3B23"/>
    <w:rsid w:val="003F0D25"/>
    <w:rsid w:val="003F7BB8"/>
    <w:rsid w:val="004113BE"/>
    <w:rsid w:val="004214DE"/>
    <w:rsid w:val="00444E28"/>
    <w:rsid w:val="004547E6"/>
    <w:rsid w:val="00465E72"/>
    <w:rsid w:val="0047638C"/>
    <w:rsid w:val="00493B0A"/>
    <w:rsid w:val="004A1E6C"/>
    <w:rsid w:val="004A26E3"/>
    <w:rsid w:val="004A4335"/>
    <w:rsid w:val="004C6E77"/>
    <w:rsid w:val="004D2CA0"/>
    <w:rsid w:val="004D7143"/>
    <w:rsid w:val="004E1FE2"/>
    <w:rsid w:val="0050007A"/>
    <w:rsid w:val="00501FA7"/>
    <w:rsid w:val="00521ED6"/>
    <w:rsid w:val="0053611C"/>
    <w:rsid w:val="00552DEE"/>
    <w:rsid w:val="00573786"/>
    <w:rsid w:val="00583C40"/>
    <w:rsid w:val="00583E6E"/>
    <w:rsid w:val="00584759"/>
    <w:rsid w:val="005A5062"/>
    <w:rsid w:val="005C042B"/>
    <w:rsid w:val="005C6941"/>
    <w:rsid w:val="005D1FAD"/>
    <w:rsid w:val="005D2596"/>
    <w:rsid w:val="005F2288"/>
    <w:rsid w:val="00606E05"/>
    <w:rsid w:val="00610126"/>
    <w:rsid w:val="00620247"/>
    <w:rsid w:val="00630F77"/>
    <w:rsid w:val="00646901"/>
    <w:rsid w:val="00684B1F"/>
    <w:rsid w:val="00691604"/>
    <w:rsid w:val="006B3C0A"/>
    <w:rsid w:val="006B4C5D"/>
    <w:rsid w:val="006B4FA1"/>
    <w:rsid w:val="006C0C71"/>
    <w:rsid w:val="006F0AF6"/>
    <w:rsid w:val="006F4346"/>
    <w:rsid w:val="007011AC"/>
    <w:rsid w:val="00703BB6"/>
    <w:rsid w:val="00742CBF"/>
    <w:rsid w:val="007433FD"/>
    <w:rsid w:val="00745650"/>
    <w:rsid w:val="007466AB"/>
    <w:rsid w:val="00747824"/>
    <w:rsid w:val="00751F87"/>
    <w:rsid w:val="00777613"/>
    <w:rsid w:val="0079028F"/>
    <w:rsid w:val="007933BC"/>
    <w:rsid w:val="00793CB9"/>
    <w:rsid w:val="007A1089"/>
    <w:rsid w:val="007B6FA3"/>
    <w:rsid w:val="007C0614"/>
    <w:rsid w:val="007D26BB"/>
    <w:rsid w:val="007E2762"/>
    <w:rsid w:val="007E2A21"/>
    <w:rsid w:val="007F79AF"/>
    <w:rsid w:val="00810B17"/>
    <w:rsid w:val="0083206A"/>
    <w:rsid w:val="00841A86"/>
    <w:rsid w:val="00864B94"/>
    <w:rsid w:val="00867023"/>
    <w:rsid w:val="00877D81"/>
    <w:rsid w:val="008825AE"/>
    <w:rsid w:val="00886105"/>
    <w:rsid w:val="0089018F"/>
    <w:rsid w:val="00890F27"/>
    <w:rsid w:val="008B34C3"/>
    <w:rsid w:val="008B4366"/>
    <w:rsid w:val="008D4ABD"/>
    <w:rsid w:val="008F31B7"/>
    <w:rsid w:val="008F31FA"/>
    <w:rsid w:val="008F522A"/>
    <w:rsid w:val="00901FB3"/>
    <w:rsid w:val="00902EC9"/>
    <w:rsid w:val="009035DD"/>
    <w:rsid w:val="0092179C"/>
    <w:rsid w:val="009278EA"/>
    <w:rsid w:val="00934AF5"/>
    <w:rsid w:val="009719A4"/>
    <w:rsid w:val="0098090C"/>
    <w:rsid w:val="00992B69"/>
    <w:rsid w:val="009969CA"/>
    <w:rsid w:val="009A37EF"/>
    <w:rsid w:val="009D1E6C"/>
    <w:rsid w:val="009E0FF4"/>
    <w:rsid w:val="00A0235D"/>
    <w:rsid w:val="00A0762B"/>
    <w:rsid w:val="00A35C85"/>
    <w:rsid w:val="00A45753"/>
    <w:rsid w:val="00A5614C"/>
    <w:rsid w:val="00A65306"/>
    <w:rsid w:val="00A76C4B"/>
    <w:rsid w:val="00A7717C"/>
    <w:rsid w:val="00A83C43"/>
    <w:rsid w:val="00A9089D"/>
    <w:rsid w:val="00AA28A9"/>
    <w:rsid w:val="00AC4DFA"/>
    <w:rsid w:val="00AC5BC8"/>
    <w:rsid w:val="00AD08B9"/>
    <w:rsid w:val="00AD1209"/>
    <w:rsid w:val="00AD1A31"/>
    <w:rsid w:val="00AD4578"/>
    <w:rsid w:val="00AE0893"/>
    <w:rsid w:val="00AE258D"/>
    <w:rsid w:val="00AE5DE6"/>
    <w:rsid w:val="00AF7D1A"/>
    <w:rsid w:val="00B0180F"/>
    <w:rsid w:val="00B01F24"/>
    <w:rsid w:val="00B12DA3"/>
    <w:rsid w:val="00B4124C"/>
    <w:rsid w:val="00B51317"/>
    <w:rsid w:val="00B61E1F"/>
    <w:rsid w:val="00B64634"/>
    <w:rsid w:val="00B6551E"/>
    <w:rsid w:val="00B77795"/>
    <w:rsid w:val="00B85472"/>
    <w:rsid w:val="00B90391"/>
    <w:rsid w:val="00BA6114"/>
    <w:rsid w:val="00BF60C1"/>
    <w:rsid w:val="00C04B0C"/>
    <w:rsid w:val="00C05E10"/>
    <w:rsid w:val="00C113AA"/>
    <w:rsid w:val="00C2457E"/>
    <w:rsid w:val="00C27605"/>
    <w:rsid w:val="00C3576B"/>
    <w:rsid w:val="00C45D31"/>
    <w:rsid w:val="00C50FB9"/>
    <w:rsid w:val="00C6723C"/>
    <w:rsid w:val="00C67B63"/>
    <w:rsid w:val="00C72B90"/>
    <w:rsid w:val="00C77B0B"/>
    <w:rsid w:val="00C809B9"/>
    <w:rsid w:val="00C94DF8"/>
    <w:rsid w:val="00CB2A50"/>
    <w:rsid w:val="00CB3295"/>
    <w:rsid w:val="00CB470B"/>
    <w:rsid w:val="00CC24E6"/>
    <w:rsid w:val="00CD1DC0"/>
    <w:rsid w:val="00CD4056"/>
    <w:rsid w:val="00CD6CDA"/>
    <w:rsid w:val="00CE3AD6"/>
    <w:rsid w:val="00CE3B58"/>
    <w:rsid w:val="00CF2EAF"/>
    <w:rsid w:val="00CF6107"/>
    <w:rsid w:val="00D05216"/>
    <w:rsid w:val="00D06A4C"/>
    <w:rsid w:val="00D07AE9"/>
    <w:rsid w:val="00D16D07"/>
    <w:rsid w:val="00D20CA8"/>
    <w:rsid w:val="00D47133"/>
    <w:rsid w:val="00D56A24"/>
    <w:rsid w:val="00D5743F"/>
    <w:rsid w:val="00D60289"/>
    <w:rsid w:val="00D72C68"/>
    <w:rsid w:val="00D747D6"/>
    <w:rsid w:val="00D76319"/>
    <w:rsid w:val="00D91F59"/>
    <w:rsid w:val="00D97006"/>
    <w:rsid w:val="00DA0574"/>
    <w:rsid w:val="00DE5142"/>
    <w:rsid w:val="00DE7EF8"/>
    <w:rsid w:val="00DF06B2"/>
    <w:rsid w:val="00E052FA"/>
    <w:rsid w:val="00E14E99"/>
    <w:rsid w:val="00E23AA2"/>
    <w:rsid w:val="00E24438"/>
    <w:rsid w:val="00E248BC"/>
    <w:rsid w:val="00E25C0A"/>
    <w:rsid w:val="00E265BC"/>
    <w:rsid w:val="00E27018"/>
    <w:rsid w:val="00E314F7"/>
    <w:rsid w:val="00E43830"/>
    <w:rsid w:val="00E51479"/>
    <w:rsid w:val="00E57BAA"/>
    <w:rsid w:val="00E638AE"/>
    <w:rsid w:val="00E639C2"/>
    <w:rsid w:val="00E72FA3"/>
    <w:rsid w:val="00E80A06"/>
    <w:rsid w:val="00E8200C"/>
    <w:rsid w:val="00E86B59"/>
    <w:rsid w:val="00EC06F0"/>
    <w:rsid w:val="00EC6966"/>
    <w:rsid w:val="00ED26AF"/>
    <w:rsid w:val="00EE2070"/>
    <w:rsid w:val="00EE49FE"/>
    <w:rsid w:val="00EF0EF6"/>
    <w:rsid w:val="00F02F8C"/>
    <w:rsid w:val="00F0325C"/>
    <w:rsid w:val="00F07EC0"/>
    <w:rsid w:val="00F12960"/>
    <w:rsid w:val="00F23C85"/>
    <w:rsid w:val="00F52B1B"/>
    <w:rsid w:val="00F70560"/>
    <w:rsid w:val="00F72E71"/>
    <w:rsid w:val="00F73B05"/>
    <w:rsid w:val="00F7645B"/>
    <w:rsid w:val="00F76FE4"/>
    <w:rsid w:val="00F95CBD"/>
    <w:rsid w:val="00FC0454"/>
    <w:rsid w:val="00FC5E7D"/>
    <w:rsid w:val="00FC62D8"/>
    <w:rsid w:val="00FC70E2"/>
    <w:rsid w:val="00FE03FE"/>
    <w:rsid w:val="00FE4FEF"/>
    <w:rsid w:val="00FF0317"/>
    <w:rsid w:val="00FF6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D45F1"/>
  <w15:chartTrackingRefBased/>
  <w15:docId w15:val="{4504B5F9-8CDE-4890-BB62-7467008E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056"/>
    <w:pPr>
      <w:widowControl w:val="0"/>
    </w:pPr>
  </w:style>
  <w:style w:type="paragraph" w:styleId="1">
    <w:name w:val="heading 1"/>
    <w:basedOn w:val="a"/>
    <w:next w:val="a"/>
    <w:link w:val="10"/>
    <w:uiPriority w:val="9"/>
    <w:qFormat/>
    <w:rsid w:val="00AD08B9"/>
    <w:pPr>
      <w:keepNext/>
      <w:keepLines/>
      <w:spacing w:before="480" w:after="80"/>
      <w:outlineLvl w:val="0"/>
    </w:pPr>
    <w:rPr>
      <w:rFonts w:ascii="Times New Roman" w:eastAsia="Times New Roman" w:hAnsi="Times New Roman" w:cstheme="majorBidi"/>
      <w:b/>
      <w:color w:val="000000" w:themeColor="text1"/>
      <w:sz w:val="44"/>
      <w:szCs w:val="48"/>
    </w:rPr>
  </w:style>
  <w:style w:type="paragraph" w:styleId="2">
    <w:name w:val="heading 2"/>
    <w:basedOn w:val="a"/>
    <w:next w:val="a"/>
    <w:link w:val="20"/>
    <w:uiPriority w:val="9"/>
    <w:unhideWhenUsed/>
    <w:qFormat/>
    <w:rsid w:val="00B90391"/>
    <w:pPr>
      <w:keepNext/>
      <w:keepLines/>
      <w:spacing w:before="160" w:after="80"/>
      <w:outlineLvl w:val="1"/>
    </w:pPr>
    <w:rPr>
      <w:rFonts w:ascii="Times New Roman" w:eastAsia="Times New Roman" w:hAnsi="Times New Roman" w:cstheme="majorBidi"/>
      <w:b/>
      <w:color w:val="000000" w:themeColor="text1"/>
      <w:sz w:val="24"/>
      <w:szCs w:val="40"/>
    </w:rPr>
  </w:style>
  <w:style w:type="paragraph" w:styleId="3">
    <w:name w:val="heading 3"/>
    <w:basedOn w:val="a"/>
    <w:next w:val="a"/>
    <w:link w:val="30"/>
    <w:uiPriority w:val="9"/>
    <w:unhideWhenUsed/>
    <w:qFormat/>
    <w:rsid w:val="00703BB6"/>
    <w:pPr>
      <w:keepNext/>
      <w:keepLines/>
      <w:spacing w:before="160" w:after="80"/>
      <w:outlineLvl w:val="2"/>
    </w:pPr>
    <w:rPr>
      <w:rFonts w:ascii="Times New Roman" w:eastAsiaTheme="majorEastAsia" w:hAnsi="Times New Roman" w:cstheme="majorBidi"/>
      <w:b/>
      <w:color w:val="000000" w:themeColor="text1"/>
      <w:szCs w:val="32"/>
    </w:rPr>
  </w:style>
  <w:style w:type="paragraph" w:styleId="4">
    <w:name w:val="heading 4"/>
    <w:basedOn w:val="a"/>
    <w:next w:val="a"/>
    <w:link w:val="40"/>
    <w:uiPriority w:val="9"/>
    <w:semiHidden/>
    <w:unhideWhenUsed/>
    <w:qFormat/>
    <w:rsid w:val="00A908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08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08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08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08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08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08B9"/>
    <w:rPr>
      <w:rFonts w:ascii="Times New Roman" w:eastAsia="Times New Roman" w:hAnsi="Times New Roman" w:cstheme="majorBidi"/>
      <w:b/>
      <w:color w:val="000000" w:themeColor="text1"/>
      <w:sz w:val="44"/>
      <w:szCs w:val="48"/>
    </w:rPr>
  </w:style>
  <w:style w:type="character" w:customStyle="1" w:styleId="20">
    <w:name w:val="标题 2 字符"/>
    <w:basedOn w:val="a0"/>
    <w:link w:val="2"/>
    <w:uiPriority w:val="9"/>
    <w:rsid w:val="00B90391"/>
    <w:rPr>
      <w:rFonts w:ascii="Times New Roman" w:eastAsia="Times New Roman" w:hAnsi="Times New Roman" w:cstheme="majorBidi"/>
      <w:b/>
      <w:color w:val="000000" w:themeColor="text1"/>
      <w:sz w:val="24"/>
      <w:szCs w:val="40"/>
    </w:rPr>
  </w:style>
  <w:style w:type="character" w:customStyle="1" w:styleId="30">
    <w:name w:val="标题 3 字符"/>
    <w:basedOn w:val="a0"/>
    <w:link w:val="3"/>
    <w:uiPriority w:val="9"/>
    <w:rsid w:val="00703BB6"/>
    <w:rPr>
      <w:rFonts w:ascii="Times New Roman" w:eastAsiaTheme="majorEastAsia" w:hAnsi="Times New Roman" w:cstheme="majorBidi"/>
      <w:b/>
      <w:color w:val="000000" w:themeColor="text1"/>
      <w:szCs w:val="32"/>
    </w:rPr>
  </w:style>
  <w:style w:type="character" w:customStyle="1" w:styleId="40">
    <w:name w:val="标题 4 字符"/>
    <w:basedOn w:val="a0"/>
    <w:link w:val="4"/>
    <w:uiPriority w:val="9"/>
    <w:semiHidden/>
    <w:rsid w:val="00A9089D"/>
    <w:rPr>
      <w:rFonts w:cstheme="majorBidi"/>
      <w:color w:val="0F4761" w:themeColor="accent1" w:themeShade="BF"/>
      <w:sz w:val="28"/>
      <w:szCs w:val="28"/>
    </w:rPr>
  </w:style>
  <w:style w:type="character" w:customStyle="1" w:styleId="50">
    <w:name w:val="标题 5 字符"/>
    <w:basedOn w:val="a0"/>
    <w:link w:val="5"/>
    <w:uiPriority w:val="9"/>
    <w:semiHidden/>
    <w:rsid w:val="00A9089D"/>
    <w:rPr>
      <w:rFonts w:cstheme="majorBidi"/>
      <w:color w:val="0F4761" w:themeColor="accent1" w:themeShade="BF"/>
      <w:sz w:val="24"/>
    </w:rPr>
  </w:style>
  <w:style w:type="character" w:customStyle="1" w:styleId="60">
    <w:name w:val="标题 6 字符"/>
    <w:basedOn w:val="a0"/>
    <w:link w:val="6"/>
    <w:uiPriority w:val="9"/>
    <w:semiHidden/>
    <w:rsid w:val="00A9089D"/>
    <w:rPr>
      <w:rFonts w:cstheme="majorBidi"/>
      <w:b/>
      <w:bCs/>
      <w:color w:val="0F4761" w:themeColor="accent1" w:themeShade="BF"/>
    </w:rPr>
  </w:style>
  <w:style w:type="character" w:customStyle="1" w:styleId="70">
    <w:name w:val="标题 7 字符"/>
    <w:basedOn w:val="a0"/>
    <w:link w:val="7"/>
    <w:uiPriority w:val="9"/>
    <w:semiHidden/>
    <w:rsid w:val="00A9089D"/>
    <w:rPr>
      <w:rFonts w:cstheme="majorBidi"/>
      <w:b/>
      <w:bCs/>
      <w:color w:val="595959" w:themeColor="text1" w:themeTint="A6"/>
    </w:rPr>
  </w:style>
  <w:style w:type="character" w:customStyle="1" w:styleId="80">
    <w:name w:val="标题 8 字符"/>
    <w:basedOn w:val="a0"/>
    <w:link w:val="8"/>
    <w:uiPriority w:val="9"/>
    <w:semiHidden/>
    <w:rsid w:val="00A9089D"/>
    <w:rPr>
      <w:rFonts w:cstheme="majorBidi"/>
      <w:color w:val="595959" w:themeColor="text1" w:themeTint="A6"/>
    </w:rPr>
  </w:style>
  <w:style w:type="character" w:customStyle="1" w:styleId="90">
    <w:name w:val="标题 9 字符"/>
    <w:basedOn w:val="a0"/>
    <w:link w:val="9"/>
    <w:uiPriority w:val="9"/>
    <w:semiHidden/>
    <w:rsid w:val="00A9089D"/>
    <w:rPr>
      <w:rFonts w:eastAsiaTheme="majorEastAsia" w:cstheme="majorBidi"/>
      <w:color w:val="595959" w:themeColor="text1" w:themeTint="A6"/>
    </w:rPr>
  </w:style>
  <w:style w:type="paragraph" w:styleId="a3">
    <w:name w:val="Title"/>
    <w:basedOn w:val="a"/>
    <w:next w:val="a"/>
    <w:link w:val="a4"/>
    <w:uiPriority w:val="10"/>
    <w:qFormat/>
    <w:rsid w:val="00A908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08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08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08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089D"/>
    <w:pPr>
      <w:spacing w:before="160"/>
      <w:jc w:val="center"/>
    </w:pPr>
    <w:rPr>
      <w:i/>
      <w:iCs/>
      <w:color w:val="404040" w:themeColor="text1" w:themeTint="BF"/>
    </w:rPr>
  </w:style>
  <w:style w:type="character" w:customStyle="1" w:styleId="a8">
    <w:name w:val="引用 字符"/>
    <w:basedOn w:val="a0"/>
    <w:link w:val="a7"/>
    <w:uiPriority w:val="29"/>
    <w:rsid w:val="00A9089D"/>
    <w:rPr>
      <w:i/>
      <w:iCs/>
      <w:color w:val="404040" w:themeColor="text1" w:themeTint="BF"/>
    </w:rPr>
  </w:style>
  <w:style w:type="paragraph" w:styleId="a9">
    <w:name w:val="List Paragraph"/>
    <w:basedOn w:val="a"/>
    <w:uiPriority w:val="34"/>
    <w:qFormat/>
    <w:rsid w:val="00A9089D"/>
    <w:pPr>
      <w:ind w:left="720"/>
      <w:contextualSpacing/>
    </w:pPr>
  </w:style>
  <w:style w:type="character" w:styleId="aa">
    <w:name w:val="Intense Emphasis"/>
    <w:basedOn w:val="a0"/>
    <w:uiPriority w:val="21"/>
    <w:qFormat/>
    <w:rsid w:val="00A9089D"/>
    <w:rPr>
      <w:i/>
      <w:iCs/>
      <w:color w:val="0F4761" w:themeColor="accent1" w:themeShade="BF"/>
    </w:rPr>
  </w:style>
  <w:style w:type="paragraph" w:styleId="ab">
    <w:name w:val="Intense Quote"/>
    <w:basedOn w:val="a"/>
    <w:next w:val="a"/>
    <w:link w:val="ac"/>
    <w:uiPriority w:val="30"/>
    <w:qFormat/>
    <w:rsid w:val="00A90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089D"/>
    <w:rPr>
      <w:i/>
      <w:iCs/>
      <w:color w:val="0F4761" w:themeColor="accent1" w:themeShade="BF"/>
    </w:rPr>
  </w:style>
  <w:style w:type="character" w:styleId="ad">
    <w:name w:val="Intense Reference"/>
    <w:basedOn w:val="a0"/>
    <w:uiPriority w:val="32"/>
    <w:qFormat/>
    <w:rsid w:val="00A9089D"/>
    <w:rPr>
      <w:b/>
      <w:bCs/>
      <w:smallCaps/>
      <w:color w:val="0F4761" w:themeColor="accent1" w:themeShade="BF"/>
      <w:spacing w:val="5"/>
    </w:rPr>
  </w:style>
  <w:style w:type="paragraph" w:styleId="ae">
    <w:name w:val="footnote text"/>
    <w:basedOn w:val="a"/>
    <w:link w:val="af"/>
    <w:uiPriority w:val="99"/>
    <w:semiHidden/>
    <w:unhideWhenUsed/>
    <w:rsid w:val="00A9089D"/>
    <w:pPr>
      <w:snapToGrid w:val="0"/>
    </w:pPr>
    <w:rPr>
      <w:sz w:val="18"/>
      <w:szCs w:val="18"/>
    </w:rPr>
  </w:style>
  <w:style w:type="character" w:customStyle="1" w:styleId="af">
    <w:name w:val="脚注文本 字符"/>
    <w:basedOn w:val="a0"/>
    <w:link w:val="ae"/>
    <w:uiPriority w:val="99"/>
    <w:semiHidden/>
    <w:rsid w:val="00A9089D"/>
    <w:rPr>
      <w:sz w:val="18"/>
      <w:szCs w:val="18"/>
    </w:rPr>
  </w:style>
  <w:style w:type="character" w:styleId="af0">
    <w:name w:val="footnote reference"/>
    <w:basedOn w:val="a0"/>
    <w:uiPriority w:val="99"/>
    <w:semiHidden/>
    <w:unhideWhenUsed/>
    <w:rsid w:val="00A9089D"/>
    <w:rPr>
      <w:vertAlign w:val="superscript"/>
    </w:rPr>
  </w:style>
  <w:style w:type="paragraph" w:styleId="af1">
    <w:name w:val="header"/>
    <w:basedOn w:val="a"/>
    <w:link w:val="af2"/>
    <w:uiPriority w:val="99"/>
    <w:unhideWhenUsed/>
    <w:rsid w:val="002D3397"/>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2D3397"/>
    <w:rPr>
      <w:sz w:val="18"/>
      <w:szCs w:val="18"/>
    </w:rPr>
  </w:style>
  <w:style w:type="paragraph" w:styleId="af3">
    <w:name w:val="footer"/>
    <w:basedOn w:val="a"/>
    <w:link w:val="af4"/>
    <w:uiPriority w:val="99"/>
    <w:unhideWhenUsed/>
    <w:rsid w:val="002D3397"/>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2D3397"/>
    <w:rPr>
      <w:sz w:val="18"/>
      <w:szCs w:val="18"/>
    </w:rPr>
  </w:style>
  <w:style w:type="character" w:styleId="af5">
    <w:name w:val="annotation reference"/>
    <w:basedOn w:val="a0"/>
    <w:uiPriority w:val="99"/>
    <w:semiHidden/>
    <w:unhideWhenUsed/>
    <w:rsid w:val="0010536A"/>
    <w:rPr>
      <w:sz w:val="21"/>
      <w:szCs w:val="21"/>
    </w:rPr>
  </w:style>
  <w:style w:type="paragraph" w:styleId="af6">
    <w:name w:val="annotation text"/>
    <w:basedOn w:val="a"/>
    <w:link w:val="af7"/>
    <w:uiPriority w:val="99"/>
    <w:unhideWhenUsed/>
    <w:rsid w:val="0010536A"/>
  </w:style>
  <w:style w:type="character" w:customStyle="1" w:styleId="af7">
    <w:name w:val="批注文字 字符"/>
    <w:basedOn w:val="a0"/>
    <w:link w:val="af6"/>
    <w:uiPriority w:val="99"/>
    <w:rsid w:val="0010536A"/>
  </w:style>
  <w:style w:type="paragraph" w:styleId="af8">
    <w:name w:val="annotation subject"/>
    <w:basedOn w:val="af6"/>
    <w:next w:val="af6"/>
    <w:link w:val="af9"/>
    <w:uiPriority w:val="99"/>
    <w:semiHidden/>
    <w:unhideWhenUsed/>
    <w:rsid w:val="0010536A"/>
    <w:rPr>
      <w:b/>
      <w:bCs/>
    </w:rPr>
  </w:style>
  <w:style w:type="character" w:customStyle="1" w:styleId="af9">
    <w:name w:val="批注主题 字符"/>
    <w:basedOn w:val="af7"/>
    <w:link w:val="af8"/>
    <w:uiPriority w:val="99"/>
    <w:semiHidden/>
    <w:rsid w:val="0010536A"/>
    <w:rPr>
      <w:b/>
      <w:bCs/>
    </w:rPr>
  </w:style>
  <w:style w:type="paragraph" w:styleId="afa">
    <w:name w:val="Revision"/>
    <w:hidden/>
    <w:uiPriority w:val="99"/>
    <w:semiHidden/>
    <w:rsid w:val="00584759"/>
    <w:pPr>
      <w:spacing w:after="0" w:line="240" w:lineRule="auto"/>
    </w:pPr>
  </w:style>
  <w:style w:type="table" w:styleId="afb">
    <w:name w:val="Table Grid"/>
    <w:basedOn w:val="a1"/>
    <w:uiPriority w:val="39"/>
    <w:rsid w:val="002A6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caption"/>
    <w:basedOn w:val="a"/>
    <w:next w:val="a"/>
    <w:uiPriority w:val="35"/>
    <w:unhideWhenUsed/>
    <w:qFormat/>
    <w:rsid w:val="002A63AD"/>
    <w:rPr>
      <w:rFonts w:asciiTheme="majorHAnsi" w:eastAsia="黑体" w:hAnsiTheme="majorHAnsi" w:cstheme="majorBidi"/>
      <w:sz w:val="20"/>
      <w:szCs w:val="20"/>
    </w:rPr>
  </w:style>
  <w:style w:type="character" w:styleId="afd">
    <w:name w:val="Placeholder Text"/>
    <w:basedOn w:val="a0"/>
    <w:uiPriority w:val="99"/>
    <w:semiHidden/>
    <w:rsid w:val="00793CB9"/>
    <w:rPr>
      <w:color w:val="666666"/>
    </w:rPr>
  </w:style>
  <w:style w:type="character" w:styleId="afe">
    <w:name w:val="Hyperlink"/>
    <w:basedOn w:val="a0"/>
    <w:uiPriority w:val="99"/>
    <w:unhideWhenUsed/>
    <w:rsid w:val="00521ED6"/>
    <w:rPr>
      <w:color w:val="467886" w:themeColor="hyperlink"/>
      <w:u w:val="single"/>
    </w:rPr>
  </w:style>
  <w:style w:type="character" w:styleId="aff">
    <w:name w:val="Unresolved Mention"/>
    <w:basedOn w:val="a0"/>
    <w:uiPriority w:val="99"/>
    <w:semiHidden/>
    <w:unhideWhenUsed/>
    <w:rsid w:val="00521ED6"/>
    <w:rPr>
      <w:color w:val="605E5C"/>
      <w:shd w:val="clear" w:color="auto" w:fill="E1DFDD"/>
    </w:rPr>
  </w:style>
  <w:style w:type="paragraph" w:styleId="aff0">
    <w:name w:val="Bibliography"/>
    <w:basedOn w:val="a"/>
    <w:next w:val="a"/>
    <w:uiPriority w:val="37"/>
    <w:unhideWhenUsed/>
    <w:rsid w:val="00521ED6"/>
    <w:pPr>
      <w:tabs>
        <w:tab w:val="left" w:pos="384"/>
      </w:tabs>
      <w:spacing w:after="0" w:line="480" w:lineRule="auto"/>
      <w:ind w:left="384" w:hanging="384"/>
    </w:pPr>
  </w:style>
  <w:style w:type="table" w:customStyle="1" w:styleId="NormalGrid">
    <w:name w:val="Normal Grid"/>
    <w:basedOn w:val="a1"/>
    <w:uiPriority w:val="39"/>
    <w:rsid w:val="0015422D"/>
    <w:pPr>
      <w:spacing w:after="0" w:line="240" w:lineRule="auto"/>
    </w:pPr>
    <w:rPr>
      <w:rFonts w:ascii="Georgia"/>
      <w:kern w:val="0"/>
      <w:szCs w:val="22"/>
      <w:lang w:eastAsia="en-US"/>
      <w14:ligatures w14:val="none"/>
    </w:rPr>
    <w:tblPr>
      <w:tblCellMar>
        <w:top w:w="80" w:type="dxa"/>
        <w:left w:w="160" w:type="dxa"/>
        <w:bottom w:w="80" w:type="dxa"/>
        <w:right w:w="160" w:type="dxa"/>
      </w:tblCellMar>
    </w:tblPr>
  </w:style>
  <w:style w:type="character" w:styleId="aff1">
    <w:name w:val="line number"/>
    <w:basedOn w:val="a0"/>
    <w:uiPriority w:val="99"/>
    <w:semiHidden/>
    <w:unhideWhenUsed/>
    <w:rsid w:val="004E1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09714">
      <w:bodyDiv w:val="1"/>
      <w:marLeft w:val="0"/>
      <w:marRight w:val="0"/>
      <w:marTop w:val="0"/>
      <w:marBottom w:val="0"/>
      <w:divBdr>
        <w:top w:val="none" w:sz="0" w:space="0" w:color="auto"/>
        <w:left w:val="none" w:sz="0" w:space="0" w:color="auto"/>
        <w:bottom w:val="none" w:sz="0" w:space="0" w:color="auto"/>
        <w:right w:val="none" w:sz="0" w:space="0" w:color="auto"/>
      </w:divBdr>
    </w:div>
    <w:div w:id="210305777">
      <w:bodyDiv w:val="1"/>
      <w:marLeft w:val="0"/>
      <w:marRight w:val="0"/>
      <w:marTop w:val="0"/>
      <w:marBottom w:val="0"/>
      <w:divBdr>
        <w:top w:val="none" w:sz="0" w:space="0" w:color="auto"/>
        <w:left w:val="none" w:sz="0" w:space="0" w:color="auto"/>
        <w:bottom w:val="none" w:sz="0" w:space="0" w:color="auto"/>
        <w:right w:val="none" w:sz="0" w:space="0" w:color="auto"/>
      </w:divBdr>
      <w:divsChild>
        <w:div w:id="187834013">
          <w:marLeft w:val="0"/>
          <w:marRight w:val="0"/>
          <w:marTop w:val="0"/>
          <w:marBottom w:val="0"/>
          <w:divBdr>
            <w:top w:val="none" w:sz="0" w:space="0" w:color="auto"/>
            <w:left w:val="none" w:sz="0" w:space="0" w:color="auto"/>
            <w:bottom w:val="none" w:sz="0" w:space="0" w:color="auto"/>
            <w:right w:val="none" w:sz="0" w:space="0" w:color="auto"/>
          </w:divBdr>
          <w:divsChild>
            <w:div w:id="165244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83726">
      <w:bodyDiv w:val="1"/>
      <w:marLeft w:val="0"/>
      <w:marRight w:val="0"/>
      <w:marTop w:val="0"/>
      <w:marBottom w:val="0"/>
      <w:divBdr>
        <w:top w:val="none" w:sz="0" w:space="0" w:color="auto"/>
        <w:left w:val="none" w:sz="0" w:space="0" w:color="auto"/>
        <w:bottom w:val="none" w:sz="0" w:space="0" w:color="auto"/>
        <w:right w:val="none" w:sz="0" w:space="0" w:color="auto"/>
      </w:divBdr>
    </w:div>
    <w:div w:id="531266161">
      <w:bodyDiv w:val="1"/>
      <w:marLeft w:val="0"/>
      <w:marRight w:val="0"/>
      <w:marTop w:val="0"/>
      <w:marBottom w:val="0"/>
      <w:divBdr>
        <w:top w:val="none" w:sz="0" w:space="0" w:color="auto"/>
        <w:left w:val="none" w:sz="0" w:space="0" w:color="auto"/>
        <w:bottom w:val="none" w:sz="0" w:space="0" w:color="auto"/>
        <w:right w:val="none" w:sz="0" w:space="0" w:color="auto"/>
      </w:divBdr>
      <w:divsChild>
        <w:div w:id="126247703">
          <w:marLeft w:val="0"/>
          <w:marRight w:val="0"/>
          <w:marTop w:val="0"/>
          <w:marBottom w:val="0"/>
          <w:divBdr>
            <w:top w:val="none" w:sz="0" w:space="0" w:color="auto"/>
            <w:left w:val="none" w:sz="0" w:space="0" w:color="auto"/>
            <w:bottom w:val="none" w:sz="0" w:space="0" w:color="auto"/>
            <w:right w:val="none" w:sz="0" w:space="0" w:color="auto"/>
          </w:divBdr>
          <w:divsChild>
            <w:div w:id="278493476">
              <w:marLeft w:val="0"/>
              <w:marRight w:val="0"/>
              <w:marTop w:val="0"/>
              <w:marBottom w:val="0"/>
              <w:divBdr>
                <w:top w:val="none" w:sz="0" w:space="0" w:color="auto"/>
                <w:left w:val="none" w:sz="0" w:space="0" w:color="auto"/>
                <w:bottom w:val="none" w:sz="0" w:space="0" w:color="auto"/>
                <w:right w:val="none" w:sz="0" w:space="0" w:color="auto"/>
              </w:divBdr>
            </w:div>
            <w:div w:id="290215002">
              <w:marLeft w:val="0"/>
              <w:marRight w:val="0"/>
              <w:marTop w:val="0"/>
              <w:marBottom w:val="0"/>
              <w:divBdr>
                <w:top w:val="none" w:sz="0" w:space="0" w:color="auto"/>
                <w:left w:val="none" w:sz="0" w:space="0" w:color="auto"/>
                <w:bottom w:val="none" w:sz="0" w:space="0" w:color="auto"/>
                <w:right w:val="none" w:sz="0" w:space="0" w:color="auto"/>
              </w:divBdr>
            </w:div>
            <w:div w:id="804350155">
              <w:marLeft w:val="0"/>
              <w:marRight w:val="0"/>
              <w:marTop w:val="0"/>
              <w:marBottom w:val="0"/>
              <w:divBdr>
                <w:top w:val="none" w:sz="0" w:space="0" w:color="auto"/>
                <w:left w:val="none" w:sz="0" w:space="0" w:color="auto"/>
                <w:bottom w:val="none" w:sz="0" w:space="0" w:color="auto"/>
                <w:right w:val="none" w:sz="0" w:space="0" w:color="auto"/>
              </w:divBdr>
            </w:div>
            <w:div w:id="15013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4504">
      <w:bodyDiv w:val="1"/>
      <w:marLeft w:val="0"/>
      <w:marRight w:val="0"/>
      <w:marTop w:val="0"/>
      <w:marBottom w:val="0"/>
      <w:divBdr>
        <w:top w:val="none" w:sz="0" w:space="0" w:color="auto"/>
        <w:left w:val="none" w:sz="0" w:space="0" w:color="auto"/>
        <w:bottom w:val="none" w:sz="0" w:space="0" w:color="auto"/>
        <w:right w:val="none" w:sz="0" w:space="0" w:color="auto"/>
      </w:divBdr>
      <w:divsChild>
        <w:div w:id="942810374">
          <w:marLeft w:val="0"/>
          <w:marRight w:val="0"/>
          <w:marTop w:val="0"/>
          <w:marBottom w:val="0"/>
          <w:divBdr>
            <w:top w:val="none" w:sz="0" w:space="0" w:color="auto"/>
            <w:left w:val="none" w:sz="0" w:space="0" w:color="auto"/>
            <w:bottom w:val="none" w:sz="0" w:space="0" w:color="auto"/>
            <w:right w:val="none" w:sz="0" w:space="0" w:color="auto"/>
          </w:divBdr>
          <w:divsChild>
            <w:div w:id="12039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2043">
      <w:bodyDiv w:val="1"/>
      <w:marLeft w:val="0"/>
      <w:marRight w:val="0"/>
      <w:marTop w:val="0"/>
      <w:marBottom w:val="0"/>
      <w:divBdr>
        <w:top w:val="none" w:sz="0" w:space="0" w:color="auto"/>
        <w:left w:val="none" w:sz="0" w:space="0" w:color="auto"/>
        <w:bottom w:val="none" w:sz="0" w:space="0" w:color="auto"/>
        <w:right w:val="none" w:sz="0" w:space="0" w:color="auto"/>
      </w:divBdr>
      <w:divsChild>
        <w:div w:id="278998542">
          <w:marLeft w:val="0"/>
          <w:marRight w:val="0"/>
          <w:marTop w:val="0"/>
          <w:marBottom w:val="0"/>
          <w:divBdr>
            <w:top w:val="none" w:sz="0" w:space="0" w:color="auto"/>
            <w:left w:val="none" w:sz="0" w:space="0" w:color="auto"/>
            <w:bottom w:val="none" w:sz="0" w:space="0" w:color="auto"/>
            <w:right w:val="none" w:sz="0" w:space="0" w:color="auto"/>
          </w:divBdr>
          <w:divsChild>
            <w:div w:id="100146277">
              <w:marLeft w:val="0"/>
              <w:marRight w:val="0"/>
              <w:marTop w:val="0"/>
              <w:marBottom w:val="0"/>
              <w:divBdr>
                <w:top w:val="none" w:sz="0" w:space="0" w:color="auto"/>
                <w:left w:val="none" w:sz="0" w:space="0" w:color="auto"/>
                <w:bottom w:val="none" w:sz="0" w:space="0" w:color="auto"/>
                <w:right w:val="none" w:sz="0" w:space="0" w:color="auto"/>
              </w:divBdr>
            </w:div>
            <w:div w:id="1582059818">
              <w:marLeft w:val="0"/>
              <w:marRight w:val="0"/>
              <w:marTop w:val="0"/>
              <w:marBottom w:val="0"/>
              <w:divBdr>
                <w:top w:val="none" w:sz="0" w:space="0" w:color="auto"/>
                <w:left w:val="none" w:sz="0" w:space="0" w:color="auto"/>
                <w:bottom w:val="none" w:sz="0" w:space="0" w:color="auto"/>
                <w:right w:val="none" w:sz="0" w:space="0" w:color="auto"/>
              </w:divBdr>
            </w:div>
            <w:div w:id="17367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C3B52-E7B9-4331-9113-88BD7CD6E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21</Pages>
  <Words>12647</Words>
  <Characters>91949</Characters>
  <Application>Microsoft Office Word</Application>
  <DocSecurity>0</DocSecurity>
  <Lines>1956</Lines>
  <Paragraphs>1307</Paragraphs>
  <ScaleCrop>false</ScaleCrop>
  <Company/>
  <LinksUpToDate>false</LinksUpToDate>
  <CharactersWithSpaces>103289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Jinlin WU</cp:lastModifiedBy>
  <cp:revision>6</cp:revision>
  <dcterms:created xsi:type="dcterms:W3CDTF">2025-09-28T15:14:00Z</dcterms:created>
  <dcterms:modified xsi:type="dcterms:W3CDTF">2025-09-30T15:21:00Z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id="9XHn2XjL"/&gt;&lt;style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