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6055" w:rsidRDefault="00BB1D9E">
      <w:pPr>
        <w:jc w:val="center"/>
      </w:pPr>
      <w:bookmarkStart w:id="0" w:name="_GoBack"/>
      <w:bookmarkEnd w:id="0"/>
      <w:r>
        <w:rPr>
          <w:rFonts w:ascii="Times New Roman" w:eastAsia="Times New Roman" w:hAnsi="Times New Roman"/>
          <w:b/>
          <w:sz w:val="28"/>
        </w:rPr>
        <w:t>New Media &amp; Society Submission Compliance Check</w:t>
      </w:r>
    </w:p>
    <w:p w:rsidR="00E56055" w:rsidRDefault="00BB1D9E">
      <w:pPr>
        <w:pStyle w:val="BodyTextCustom"/>
        <w:jc w:val="center"/>
      </w:pPr>
      <w:r>
        <w:rPr>
          <w:i/>
        </w:rPr>
        <w:t>Checklist synchronized with the revised manuscript and auxiliary submission files (March 2026).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1728"/>
        <w:gridCol w:w="6480"/>
        <w:gridCol w:w="3168"/>
      </w:tblGrid>
      <w:tr w:rsidR="00E56055">
        <w:trPr>
          <w:jc w:val="center"/>
        </w:trPr>
        <w:tc>
          <w:tcPr>
            <w:tcW w:w="3096" w:type="dxa"/>
            <w:shd w:val="clear" w:color="auto" w:fill="D9E2F3"/>
            <w:vAlign w:val="center"/>
          </w:tcPr>
          <w:p w:rsidR="00E56055" w:rsidRDefault="00BB1D9E">
            <w:pPr>
              <w:spacing w:before="20" w:after="20" w:line="252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Requirement</w:t>
            </w:r>
          </w:p>
        </w:tc>
        <w:tc>
          <w:tcPr>
            <w:tcW w:w="1728" w:type="dxa"/>
            <w:shd w:val="clear" w:color="auto" w:fill="D9E2F3"/>
            <w:vAlign w:val="center"/>
          </w:tcPr>
          <w:p w:rsidR="00E56055" w:rsidRDefault="00BB1D9E">
            <w:pPr>
              <w:spacing w:before="20" w:after="20" w:line="252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Status</w:t>
            </w:r>
          </w:p>
        </w:tc>
        <w:tc>
          <w:tcPr>
            <w:tcW w:w="6480" w:type="dxa"/>
            <w:shd w:val="clear" w:color="auto" w:fill="D9E2F3"/>
            <w:vAlign w:val="center"/>
          </w:tcPr>
          <w:p w:rsidR="00E56055" w:rsidRDefault="00BB1D9E">
            <w:pPr>
              <w:spacing w:before="20" w:after="20" w:line="252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Current file / evidence</w:t>
            </w:r>
          </w:p>
        </w:tc>
        <w:tc>
          <w:tcPr>
            <w:tcW w:w="3168" w:type="dxa"/>
            <w:shd w:val="clear" w:color="auto" w:fill="D9E2F3"/>
            <w:vAlign w:val="center"/>
          </w:tcPr>
          <w:p w:rsidR="00E56055" w:rsidRDefault="00BB1D9E">
            <w:pPr>
              <w:spacing w:before="20" w:after="20" w:line="252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Action needed before live submission</w:t>
            </w:r>
          </w:p>
        </w:tc>
      </w:tr>
      <w:tr w:rsidR="00E56055">
        <w:trPr>
          <w:jc w:val="center"/>
        </w:trPr>
        <w:tc>
          <w:tcPr>
            <w:tcW w:w="3096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Scope fit for NMS</w:t>
            </w:r>
          </w:p>
        </w:tc>
        <w:tc>
          <w:tcPr>
            <w:tcW w:w="1728" w:type="dxa"/>
            <w:vAlign w:val="center"/>
          </w:tcPr>
          <w:p w:rsidR="00E56055" w:rsidRDefault="00BB1D9E">
            <w:pPr>
              <w:spacing w:before="20" w:after="20" w:line="252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Meets</w:t>
            </w:r>
          </w:p>
        </w:tc>
        <w:tc>
          <w:tcPr>
            <w:tcW w:w="6480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 xml:space="preserve">The </w:t>
            </w:r>
            <w:r>
              <w:rPr>
                <w:rFonts w:ascii="Times New Roman" w:eastAsia="Times New Roman" w:hAnsi="Times New Roman"/>
                <w:sz w:val="20"/>
              </w:rPr>
              <w:t>manuscript examines platform regimes, issue visibility, affective evaluation, and boundary-making in short-video comment publics under the title “Platformed Recognition: Issue Visibility, Affective Evaluation, and Boundary-Making across Douyin and Kuaishou</w:t>
            </w:r>
            <w:r>
              <w:rPr>
                <w:rFonts w:ascii="Times New Roman" w:eastAsia="Times New Roman" w:hAnsi="Times New Roman"/>
                <w:sz w:val="20"/>
              </w:rPr>
              <w:t>.”</w:t>
            </w:r>
          </w:p>
        </w:tc>
        <w:tc>
          <w:tcPr>
            <w:tcW w:w="3168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None beyond final editorial polishing.</w:t>
            </w:r>
          </w:p>
        </w:tc>
      </w:tr>
      <w:tr w:rsidR="00E56055">
        <w:trPr>
          <w:jc w:val="center"/>
        </w:trPr>
        <w:tc>
          <w:tcPr>
            <w:tcW w:w="3096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Word-count policy (target 8000 words including all text)</w:t>
            </w:r>
          </w:p>
        </w:tc>
        <w:tc>
          <w:tcPr>
            <w:tcW w:w="1728" w:type="dxa"/>
            <w:vAlign w:val="center"/>
          </w:tcPr>
          <w:p w:rsidR="00E56055" w:rsidRDefault="00BB1D9E">
            <w:pPr>
              <w:spacing w:before="20" w:after="20" w:line="252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Meets</w:t>
            </w:r>
          </w:p>
        </w:tc>
        <w:tc>
          <w:tcPr>
            <w:tcW w:w="6480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 xml:space="preserve">The synchronized manuscript package is approximately 8,000 words when all text is counted together, consistent with the journal’s target-length </w:t>
            </w:r>
            <w:r>
              <w:rPr>
                <w:rFonts w:ascii="Times New Roman" w:eastAsia="Times New Roman" w:hAnsi="Times New Roman"/>
                <w:sz w:val="20"/>
              </w:rPr>
              <w:t>expectation.</w:t>
            </w:r>
          </w:p>
        </w:tc>
        <w:tc>
          <w:tcPr>
            <w:tcW w:w="3168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None unless the manuscript is substantively expanded again.</w:t>
            </w:r>
          </w:p>
        </w:tc>
      </w:tr>
      <w:tr w:rsidR="00E56055">
        <w:trPr>
          <w:jc w:val="center"/>
        </w:trPr>
        <w:tc>
          <w:tcPr>
            <w:tcW w:w="3096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Unstructured abstract of 150 words</w:t>
            </w:r>
          </w:p>
        </w:tc>
        <w:tc>
          <w:tcPr>
            <w:tcW w:w="1728" w:type="dxa"/>
            <w:vAlign w:val="center"/>
          </w:tcPr>
          <w:p w:rsidR="00E56055" w:rsidRDefault="00BB1D9E">
            <w:pPr>
              <w:spacing w:before="20" w:after="20" w:line="252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Conditionally meets</w:t>
            </w:r>
          </w:p>
        </w:tc>
        <w:tc>
          <w:tcPr>
            <w:tcW w:w="6480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The revised manuscript abstract has been tightened to journal style, but the final upload set should be checked once more to en</w:t>
            </w:r>
            <w:r>
              <w:rPr>
                <w:rFonts w:ascii="Times New Roman" w:eastAsia="Times New Roman" w:hAnsi="Times New Roman"/>
                <w:sz w:val="20"/>
              </w:rPr>
              <w:t>sure the abstract is exactly 150 words.</w:t>
            </w:r>
          </w:p>
        </w:tc>
        <w:tc>
          <w:tcPr>
            <w:tcW w:w="3168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Confirm the final abstract word count immediately before live submission.</w:t>
            </w:r>
          </w:p>
        </w:tc>
      </w:tr>
      <w:tr w:rsidR="00E56055">
        <w:trPr>
          <w:jc w:val="center"/>
        </w:trPr>
        <w:tc>
          <w:tcPr>
            <w:tcW w:w="3096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Minimum 4 keywords</w:t>
            </w:r>
          </w:p>
        </w:tc>
        <w:tc>
          <w:tcPr>
            <w:tcW w:w="1728" w:type="dxa"/>
            <w:vAlign w:val="center"/>
          </w:tcPr>
          <w:p w:rsidR="00E56055" w:rsidRDefault="00BB1D9E">
            <w:pPr>
              <w:spacing w:before="20" w:after="20" w:line="252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Meets</w:t>
            </w:r>
          </w:p>
        </w:tc>
        <w:tc>
          <w:tcPr>
            <w:tcW w:w="6480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The manuscript includes more than four specific keywords aligned with platform studies, affect, and boundary-making.</w:t>
            </w:r>
          </w:p>
        </w:tc>
        <w:tc>
          <w:tcPr>
            <w:tcW w:w="3168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None.</w:t>
            </w:r>
          </w:p>
        </w:tc>
      </w:tr>
      <w:tr w:rsidR="00E56055">
        <w:trPr>
          <w:jc w:val="center"/>
        </w:trPr>
        <w:tc>
          <w:tcPr>
            <w:tcW w:w="3096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Anonymous review manuscript</w:t>
            </w:r>
          </w:p>
        </w:tc>
        <w:tc>
          <w:tcPr>
            <w:tcW w:w="1728" w:type="dxa"/>
            <w:vAlign w:val="center"/>
          </w:tcPr>
          <w:p w:rsidR="00E56055" w:rsidRDefault="00BB1D9E">
            <w:pPr>
              <w:spacing w:before="20" w:after="20" w:line="252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Meets</w:t>
            </w:r>
          </w:p>
        </w:tc>
        <w:tc>
          <w:tcPr>
            <w:tcW w:w="6480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Author names and identifying details are removed from the review manuscript; identifying information is kept on the separate title page.</w:t>
            </w:r>
          </w:p>
        </w:tc>
        <w:tc>
          <w:tcPr>
            <w:tcW w:w="3168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Keep file metadata scrubbed before upload.</w:t>
            </w:r>
          </w:p>
        </w:tc>
      </w:tr>
      <w:tr w:rsidR="00E56055">
        <w:trPr>
          <w:jc w:val="center"/>
        </w:trPr>
        <w:tc>
          <w:tcPr>
            <w:tcW w:w="3096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Separate title page with required</w:t>
            </w:r>
            <w:r>
              <w:rPr>
                <w:rFonts w:ascii="Times New Roman" w:eastAsia="Times New Roman" w:hAnsi="Times New Roman"/>
                <w:sz w:val="20"/>
              </w:rPr>
              <w:t xml:space="preserve"> identifying information</w:t>
            </w:r>
          </w:p>
        </w:tc>
        <w:tc>
          <w:tcPr>
            <w:tcW w:w="1728" w:type="dxa"/>
            <w:vAlign w:val="center"/>
          </w:tcPr>
          <w:p w:rsidR="00E56055" w:rsidRDefault="00BB1D9E">
            <w:pPr>
              <w:spacing w:before="20" w:after="20" w:line="252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Partially meets</w:t>
            </w:r>
          </w:p>
        </w:tc>
        <w:tc>
          <w:tcPr>
            <w:tcW w:w="6480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The title page template includes author names, affiliations, corresponding-author details, ORCID, acknowledgements, author contributions, funding, ethics/consent, data availability, and permissions headings.</w:t>
            </w:r>
          </w:p>
        </w:tc>
        <w:tc>
          <w:tcPr>
            <w:tcW w:w="3168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Replace</w:t>
            </w:r>
            <w:r>
              <w:rPr>
                <w:rFonts w:ascii="Times New Roman" w:eastAsia="Times New Roman" w:hAnsi="Times New Roman"/>
                <w:sz w:val="20"/>
              </w:rPr>
              <w:t xml:space="preserve"> any remaining placeholders with final author-specific information.</w:t>
            </w:r>
          </w:p>
        </w:tc>
      </w:tr>
      <w:tr w:rsidR="00E56055">
        <w:trPr>
          <w:jc w:val="center"/>
        </w:trPr>
        <w:tc>
          <w:tcPr>
            <w:tcW w:w="3096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Cover letter explaining fit</w:t>
            </w:r>
          </w:p>
        </w:tc>
        <w:tc>
          <w:tcPr>
            <w:tcW w:w="1728" w:type="dxa"/>
            <w:vAlign w:val="center"/>
          </w:tcPr>
          <w:p w:rsidR="00E56055" w:rsidRDefault="00BB1D9E">
            <w:pPr>
              <w:spacing w:before="20" w:after="20" w:line="252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Meets</w:t>
            </w:r>
          </w:p>
        </w:tc>
        <w:tc>
          <w:tcPr>
            <w:tcW w:w="6480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The cover letter is synchronized with the revised title, theoretical framing, and contribution statement.</w:t>
            </w:r>
          </w:p>
        </w:tc>
        <w:tc>
          <w:tcPr>
            <w:tcW w:w="3168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Insert any submission-specific disclosure wordi</w:t>
            </w:r>
            <w:r>
              <w:rPr>
                <w:rFonts w:ascii="Times New Roman" w:eastAsia="Times New Roman" w:hAnsi="Times New Roman"/>
                <w:sz w:val="20"/>
              </w:rPr>
              <w:t>ng if required by the system.</w:t>
            </w:r>
          </w:p>
        </w:tc>
      </w:tr>
      <w:tr w:rsidR="00E56055">
        <w:trPr>
          <w:jc w:val="center"/>
        </w:trPr>
        <w:tc>
          <w:tcPr>
            <w:tcW w:w="3096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Statements and declarations</w:t>
            </w:r>
          </w:p>
        </w:tc>
        <w:tc>
          <w:tcPr>
            <w:tcW w:w="1728" w:type="dxa"/>
            <w:vAlign w:val="center"/>
          </w:tcPr>
          <w:p w:rsidR="00E56055" w:rsidRDefault="00BB1D9E">
            <w:pPr>
              <w:spacing w:before="20" w:after="20" w:line="252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Conditionally meets</w:t>
            </w:r>
          </w:p>
        </w:tc>
        <w:tc>
          <w:tcPr>
            <w:tcW w:w="6480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Required declaration items are prepared for the title page and submission system, while the review manuscript remains anonymized.</w:t>
            </w:r>
          </w:p>
        </w:tc>
        <w:tc>
          <w:tcPr>
            <w:tcW w:w="3168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 xml:space="preserve">Ensure funding, ethics, data-availability, and </w:t>
            </w:r>
            <w:r>
              <w:rPr>
                <w:rFonts w:ascii="Times New Roman" w:eastAsia="Times New Roman" w:hAnsi="Times New Roman"/>
                <w:sz w:val="20"/>
              </w:rPr>
              <w:t>permissions language is identical across all live-submission fields.</w:t>
            </w:r>
          </w:p>
        </w:tc>
      </w:tr>
      <w:tr w:rsidR="00E56055">
        <w:trPr>
          <w:jc w:val="center"/>
        </w:trPr>
        <w:tc>
          <w:tcPr>
            <w:tcW w:w="3096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Sage Harvard references</w:t>
            </w:r>
          </w:p>
        </w:tc>
        <w:tc>
          <w:tcPr>
            <w:tcW w:w="1728" w:type="dxa"/>
            <w:vAlign w:val="center"/>
          </w:tcPr>
          <w:p w:rsidR="00E56055" w:rsidRDefault="00BB1D9E">
            <w:pPr>
              <w:spacing w:before="20" w:after="20" w:line="252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Conditionally meets</w:t>
            </w:r>
          </w:p>
        </w:tc>
        <w:tc>
          <w:tcPr>
            <w:tcW w:w="6480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The manuscript is written in author-date style consistent with Sage Harvard conventions.</w:t>
            </w:r>
          </w:p>
        </w:tc>
        <w:tc>
          <w:tcPr>
            <w:tcW w:w="3168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Run one final author–year cross-check between in-text</w:t>
            </w:r>
            <w:r>
              <w:rPr>
                <w:rFonts w:ascii="Times New Roman" w:eastAsia="Times New Roman" w:hAnsi="Times New Roman"/>
                <w:sz w:val="20"/>
              </w:rPr>
              <w:t xml:space="preserve"> citations and the reference list.</w:t>
            </w:r>
          </w:p>
        </w:tc>
      </w:tr>
      <w:tr w:rsidR="00E56055">
        <w:trPr>
          <w:jc w:val="center"/>
        </w:trPr>
        <w:tc>
          <w:tcPr>
            <w:tcW w:w="3096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Editable tables in Word</w:t>
            </w:r>
          </w:p>
        </w:tc>
        <w:tc>
          <w:tcPr>
            <w:tcW w:w="1728" w:type="dxa"/>
            <w:vAlign w:val="center"/>
          </w:tcPr>
          <w:p w:rsidR="00E56055" w:rsidRDefault="00BB1D9E">
            <w:pPr>
              <w:spacing w:before="20" w:after="20" w:line="252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Meets</w:t>
            </w:r>
          </w:p>
        </w:tc>
        <w:tc>
          <w:tcPr>
            <w:tcW w:w="6480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A separate editable Word file for tables has been prepared.</w:t>
            </w:r>
          </w:p>
        </w:tc>
        <w:tc>
          <w:tcPr>
            <w:tcW w:w="3168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None.</w:t>
            </w:r>
          </w:p>
        </w:tc>
      </w:tr>
      <w:tr w:rsidR="00E56055">
        <w:trPr>
          <w:jc w:val="center"/>
        </w:trPr>
        <w:tc>
          <w:tcPr>
            <w:tcW w:w="3096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Figures numbered consecutively and supplied as review figures</w:t>
            </w:r>
          </w:p>
        </w:tc>
        <w:tc>
          <w:tcPr>
            <w:tcW w:w="1728" w:type="dxa"/>
            <w:vAlign w:val="center"/>
          </w:tcPr>
          <w:p w:rsidR="00E56055" w:rsidRDefault="00BB1D9E">
            <w:pPr>
              <w:spacing w:before="20" w:after="20" w:line="252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Meets</w:t>
            </w:r>
          </w:p>
        </w:tc>
        <w:tc>
          <w:tcPr>
            <w:tcW w:w="6480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 xml:space="preserve">Figures are numbered consecutively in the manuscript </w:t>
            </w:r>
            <w:r>
              <w:rPr>
                <w:rFonts w:ascii="Times New Roman" w:eastAsia="Times New Roman" w:hAnsi="Times New Roman"/>
                <w:sz w:val="20"/>
              </w:rPr>
              <w:t>and can be uploaded as standalone high-resolution files.</w:t>
            </w:r>
          </w:p>
        </w:tc>
        <w:tc>
          <w:tcPr>
            <w:tcW w:w="3168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Upload the 300 dpi figure files during live submission.</w:t>
            </w:r>
          </w:p>
        </w:tc>
      </w:tr>
      <w:tr w:rsidR="00E56055">
        <w:trPr>
          <w:jc w:val="center"/>
        </w:trPr>
        <w:tc>
          <w:tcPr>
            <w:tcW w:w="3096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Figure permissions / originality</w:t>
            </w:r>
          </w:p>
        </w:tc>
        <w:tc>
          <w:tcPr>
            <w:tcW w:w="1728" w:type="dxa"/>
            <w:vAlign w:val="center"/>
          </w:tcPr>
          <w:p w:rsidR="00E56055" w:rsidRDefault="00BB1D9E">
            <w:pPr>
              <w:spacing w:before="20" w:after="20" w:line="252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Conditionally meets</w:t>
            </w:r>
          </w:p>
        </w:tc>
        <w:tc>
          <w:tcPr>
            <w:tcW w:w="6480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Current files assume that all figures are original or redrawn from the authors’ own data.</w:t>
            </w:r>
          </w:p>
        </w:tc>
        <w:tc>
          <w:tcPr>
            <w:tcW w:w="3168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Confirm originality on the title page, or upload permissions if any third-party material is retained.</w:t>
            </w:r>
          </w:p>
        </w:tc>
      </w:tr>
      <w:tr w:rsidR="00E56055">
        <w:trPr>
          <w:jc w:val="center"/>
        </w:trPr>
        <w:tc>
          <w:tcPr>
            <w:tcW w:w="3096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lastRenderedPageBreak/>
              <w:t>Data-availability statement</w:t>
            </w:r>
          </w:p>
        </w:tc>
        <w:tc>
          <w:tcPr>
            <w:tcW w:w="1728" w:type="dxa"/>
            <w:vAlign w:val="center"/>
          </w:tcPr>
          <w:p w:rsidR="00E56055" w:rsidRDefault="00BB1D9E">
            <w:pPr>
              <w:spacing w:before="20" w:after="20" w:line="252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Partially meets</w:t>
            </w:r>
          </w:p>
        </w:tc>
        <w:tc>
          <w:tcPr>
            <w:tcW w:w="6480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Template wording is prepared in the title page and supplementary appendix.</w:t>
            </w:r>
          </w:p>
        </w:tc>
        <w:tc>
          <w:tcPr>
            <w:tcW w:w="3168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Insert the final chosen statement</w:t>
            </w:r>
            <w:r>
              <w:rPr>
                <w:rFonts w:ascii="Times New Roman" w:eastAsia="Times New Roman" w:hAnsi="Times New Roman"/>
                <w:sz w:val="20"/>
              </w:rPr>
              <w:t xml:space="preserve"> before submission.</w:t>
            </w:r>
          </w:p>
        </w:tc>
      </w:tr>
      <w:tr w:rsidR="00E56055">
        <w:trPr>
          <w:jc w:val="center"/>
        </w:trPr>
        <w:tc>
          <w:tcPr>
            <w:tcW w:w="3096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Ethics and consent statements</w:t>
            </w:r>
          </w:p>
        </w:tc>
        <w:tc>
          <w:tcPr>
            <w:tcW w:w="1728" w:type="dxa"/>
            <w:vAlign w:val="center"/>
          </w:tcPr>
          <w:p w:rsidR="00E56055" w:rsidRDefault="00BB1D9E">
            <w:pPr>
              <w:spacing w:before="20" w:after="20" w:line="252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Partially meets</w:t>
            </w:r>
          </w:p>
        </w:tc>
        <w:tc>
          <w:tcPr>
            <w:tcW w:w="6480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Template wording is prepared, but final committee information or a precise no-review-required statement must be confirmed by the authors.</w:t>
            </w:r>
          </w:p>
        </w:tc>
        <w:tc>
          <w:tcPr>
            <w:tcW w:w="3168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Replace placeholders with the definitive ethics/con</w:t>
            </w:r>
            <w:r>
              <w:rPr>
                <w:rFonts w:ascii="Times New Roman" w:eastAsia="Times New Roman" w:hAnsi="Times New Roman"/>
                <w:sz w:val="20"/>
              </w:rPr>
              <w:t>sent wording.</w:t>
            </w:r>
          </w:p>
        </w:tc>
      </w:tr>
      <w:tr w:rsidR="00E56055">
        <w:trPr>
          <w:jc w:val="center"/>
        </w:trPr>
        <w:tc>
          <w:tcPr>
            <w:tcW w:w="3096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Supplementary material / transparency</w:t>
            </w:r>
          </w:p>
        </w:tc>
        <w:tc>
          <w:tcPr>
            <w:tcW w:w="1728" w:type="dxa"/>
            <w:vAlign w:val="center"/>
          </w:tcPr>
          <w:p w:rsidR="00E56055" w:rsidRDefault="00BB1D9E">
            <w:pPr>
              <w:spacing w:before="20" w:after="20" w:line="252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Meets</w:t>
            </w:r>
          </w:p>
        </w:tc>
        <w:tc>
          <w:tcPr>
            <w:tcW w:w="6480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The supplementary appendix reports corpus construction, annotation, validation, descriptive contrasts, and recoverable model-fit information.</w:t>
            </w:r>
          </w:p>
        </w:tc>
        <w:tc>
          <w:tcPr>
            <w:tcW w:w="3168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Upload the appendix as a supplemental Word file.</w:t>
            </w:r>
          </w:p>
        </w:tc>
      </w:tr>
      <w:tr w:rsidR="00E56055">
        <w:trPr>
          <w:jc w:val="center"/>
        </w:trPr>
        <w:tc>
          <w:tcPr>
            <w:tcW w:w="3096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ORCID</w:t>
            </w:r>
            <w:r>
              <w:rPr>
                <w:rFonts w:ascii="Times New Roman" w:eastAsia="Times New Roman" w:hAnsi="Times New Roman"/>
                <w:sz w:val="20"/>
              </w:rPr>
              <w:t xml:space="preserve"> for submitting author</w:t>
            </w:r>
          </w:p>
        </w:tc>
        <w:tc>
          <w:tcPr>
            <w:tcW w:w="1728" w:type="dxa"/>
            <w:vAlign w:val="center"/>
          </w:tcPr>
          <w:p w:rsidR="00E56055" w:rsidRDefault="00BB1D9E">
            <w:pPr>
              <w:spacing w:before="20" w:after="20" w:line="252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Pending author entry</w:t>
            </w:r>
          </w:p>
        </w:tc>
        <w:tc>
          <w:tcPr>
            <w:tcW w:w="6480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The package anticipates ORCID entry, but the identifier must be supplied by the submitting author in the submission system and title page.</w:t>
            </w:r>
          </w:p>
        </w:tc>
        <w:tc>
          <w:tcPr>
            <w:tcW w:w="3168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Enter the ORCID and update the title page placeholder.</w:t>
            </w:r>
          </w:p>
        </w:tc>
      </w:tr>
      <w:tr w:rsidR="00E56055">
        <w:trPr>
          <w:jc w:val="center"/>
        </w:trPr>
        <w:tc>
          <w:tcPr>
            <w:tcW w:w="3096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 xml:space="preserve">AI / third-party </w:t>
            </w:r>
            <w:r>
              <w:rPr>
                <w:rFonts w:ascii="Times New Roman" w:eastAsia="Times New Roman" w:hAnsi="Times New Roman"/>
                <w:sz w:val="20"/>
              </w:rPr>
              <w:t>writing-assistance disclosure (if applicable)</w:t>
            </w:r>
          </w:p>
        </w:tc>
        <w:tc>
          <w:tcPr>
            <w:tcW w:w="1728" w:type="dxa"/>
            <w:vAlign w:val="center"/>
          </w:tcPr>
          <w:p w:rsidR="00E56055" w:rsidRDefault="00BB1D9E">
            <w:pPr>
              <w:spacing w:before="20" w:after="20" w:line="252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Pending author decision</w:t>
            </w:r>
          </w:p>
        </w:tc>
        <w:tc>
          <w:tcPr>
            <w:tcW w:w="6480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The cover letter and title page now contain wording that can be retained or removed depending on the authors’ final disclosure decision.</w:t>
            </w:r>
          </w:p>
        </w:tc>
        <w:tc>
          <w:tcPr>
            <w:tcW w:w="3168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Make the disclosure language consistent across ev</w:t>
            </w:r>
            <w:r>
              <w:rPr>
                <w:rFonts w:ascii="Times New Roman" w:eastAsia="Times New Roman" w:hAnsi="Times New Roman"/>
                <w:sz w:val="20"/>
              </w:rPr>
              <w:t>ery uploaded file and metadata field.</w:t>
            </w:r>
          </w:p>
        </w:tc>
      </w:tr>
      <w:tr w:rsidR="00E56055">
        <w:trPr>
          <w:jc w:val="center"/>
        </w:trPr>
        <w:tc>
          <w:tcPr>
            <w:tcW w:w="3096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Complete coefficient-level model output</w:t>
            </w:r>
          </w:p>
        </w:tc>
        <w:tc>
          <w:tcPr>
            <w:tcW w:w="1728" w:type="dxa"/>
            <w:vAlign w:val="center"/>
          </w:tcPr>
          <w:p w:rsidR="00E56055" w:rsidRDefault="00BB1D9E">
            <w:pPr>
              <w:spacing w:before="20" w:after="20" w:line="252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Conditionally meets</w:t>
            </w:r>
          </w:p>
        </w:tc>
        <w:tc>
          <w:tcPr>
            <w:tcW w:w="6480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The manuscript and appendix report only those statistics that can be verified from retained model records.</w:t>
            </w:r>
          </w:p>
        </w:tc>
        <w:tc>
          <w:tcPr>
            <w:tcW w:w="3168" w:type="dxa"/>
            <w:vAlign w:val="center"/>
          </w:tcPr>
          <w:p w:rsidR="00E56055" w:rsidRDefault="00BB1D9E">
            <w:pPr>
              <w:spacing w:before="20" w:after="20" w:line="252" w:lineRule="auto"/>
            </w:pPr>
            <w:r>
              <w:rPr>
                <w:rFonts w:ascii="Times New Roman" w:eastAsia="Times New Roman" w:hAnsi="Times New Roman"/>
                <w:sz w:val="20"/>
              </w:rPr>
              <w:t>If full coefficient exports are available, replace</w:t>
            </w:r>
            <w:r>
              <w:rPr>
                <w:rFonts w:ascii="Times New Roman" w:eastAsia="Times New Roman" w:hAnsi="Times New Roman"/>
                <w:sz w:val="20"/>
              </w:rPr>
              <w:t xml:space="preserve"> summary reporting with the complete exported tables before live submission.</w:t>
            </w:r>
          </w:p>
        </w:tc>
      </w:tr>
    </w:tbl>
    <w:p w:rsidR="00BB1D9E" w:rsidRDefault="00BB1D9E"/>
    <w:sectPr w:rsidR="00BB1D9E" w:rsidSect="00034616">
      <w:footerReference w:type="default" r:id="rId8"/>
      <w:pgSz w:w="15840" w:h="12240" w:orient="landscape"/>
      <w:pgMar w:top="1080" w:right="1152" w:bottom="936" w:left="1152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B1D9E" w:rsidRDefault="00BB1D9E">
      <w:pPr>
        <w:spacing w:after="0" w:line="240" w:lineRule="auto"/>
      </w:pPr>
      <w:r>
        <w:separator/>
      </w:r>
    </w:p>
  </w:endnote>
  <w:endnote w:type="continuationSeparator" w:id="0">
    <w:p w:rsidR="00BB1D9E" w:rsidRDefault="00BB1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56055" w:rsidRDefault="00BB1D9E">
    <w:pPr>
      <w:pStyle w:val="a7"/>
      <w:jc w:val="center"/>
    </w:pPr>
    <w:r>
      <w:fldChar w:fldCharType="begin"/>
    </w:r>
    <w:r>
      <w:instrText>PAGE</w:instrText>
    </w:r>
    <w:r w:rsidR="001C7810">
      <w:fldChar w:fldCharType="separate"/>
    </w:r>
    <w:r w:rsidR="001C781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B1D9E" w:rsidRDefault="00BB1D9E">
      <w:pPr>
        <w:spacing w:after="0" w:line="240" w:lineRule="auto"/>
      </w:pPr>
      <w:r>
        <w:separator/>
      </w:r>
    </w:p>
  </w:footnote>
  <w:footnote w:type="continuationSeparator" w:id="0">
    <w:p w:rsidR="00BB1D9E" w:rsidRDefault="00BB1D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7810"/>
    <w:rsid w:val="0029639D"/>
    <w:rsid w:val="00326F90"/>
    <w:rsid w:val="00AA1D8D"/>
    <w:rsid w:val="00B47730"/>
    <w:rsid w:val="00BB1D9E"/>
    <w:rsid w:val="00CB0664"/>
    <w:rsid w:val="00E560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892F2C4-BCC9-4F66-86B4-84E60A3D1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ustom">
    <w:name w:val="BodyTextCustom"/>
    <w:pPr>
      <w:spacing w:after="80" w:line="259" w:lineRule="auto"/>
    </w:pPr>
    <w:rPr>
      <w:rFonts w:ascii="Times New Roman" w:eastAsia="Times New Roman" w:hAnsi="Times New Roman"/>
      <w:sz w:val="21"/>
    </w:rPr>
  </w:style>
  <w:style w:type="paragraph" w:customStyle="1" w:styleId="HeadingCustom">
    <w:name w:val="HeadingCustom"/>
    <w:pPr>
      <w:spacing w:before="120" w:after="60"/>
    </w:pPr>
    <w:rPr>
      <w:rFonts w:ascii="Times New Roman" w:eastAsia="Times New Roman" w:hAnsi="Times New Roman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456872-68ED-4320-BB43-17C9C4AAA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697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rex maxim</cp:lastModifiedBy>
  <cp:revision>2</cp:revision>
  <dcterms:created xsi:type="dcterms:W3CDTF">2026-03-20T04:24:00Z</dcterms:created>
  <dcterms:modified xsi:type="dcterms:W3CDTF">2026-03-20T04:24:00Z</dcterms:modified>
  <cp:category/>
</cp:coreProperties>
</file>