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前庭振动与情绪的交互机制及信号采集解码技术研究综述</w:t>
      </w:r>
    </w:p>
    <w:p>
      <w:pPr>
        <w:spacing w:before="120" w:after="120" w:line="288" w:lineRule="auto"/>
        <w:ind w:left="0"/>
        <w:jc w:val="left"/>
      </w:pPr>
      <w:r>
        <w:rPr>
          <w:rFonts w:eastAsia="等线" w:ascii="Arial" w:cs="Arial" w:hAnsi="Arial"/>
          <w:b w:val="true"/>
          <w:sz w:val="22"/>
        </w:rPr>
        <w:t>摘要</w:t>
      </w:r>
      <w:r>
        <w:rPr>
          <w:rFonts w:eastAsia="等线" w:ascii="Arial" w:cs="Arial" w:hAnsi="Arial"/>
          <w:sz w:val="22"/>
        </w:rPr>
        <w:t>：前庭系统传统上被认为主要负责平衡、空间感知与姿态调节。近年神经解剖、临床与工程研究证实，前庭‑边缘系统双向神经环路可介导前庭振动信号与情绪状态的相互作用。前庭振动并不直接编码离散情绪标签，主要传递唤醒度、应激水平、威胁感知等躯体情绪信息；情绪也可通过前庭‑情感反射诱发头颈部微振动输出。本文系统梳理前庭振动可传递的情绪信号类型、核心理论依据，重点阐释</w:t>
      </w:r>
      <w:r>
        <w:rPr>
          <w:rFonts w:eastAsia="等线" w:ascii="Arial" w:cs="Arial" w:hAnsi="Arial"/>
          <w:b w:val="true"/>
          <w:sz w:val="22"/>
        </w:rPr>
        <w:t>情绪诱发的前庭-反射性头面部微振动</w:t>
      </w:r>
      <w:r>
        <w:rPr>
          <w:rFonts w:eastAsia="等线" w:ascii="Arial" w:cs="Arial" w:hAnsi="Arial"/>
          <w:sz w:val="22"/>
        </w:rPr>
        <w:t>的发生机制、信号特征与实证研究进展，解析前庭振动‑情绪双向作用逻辑链条，并对前庭振动信号采集、传输、解码的技术方案进行归纳，同时讨论当前研究局限与未来方向。现有技术大多处于实验室原型阶段，单一前庭振动信号尚不足以实现高精度情绪识别，多模态生理信号融合是未来发展方向。</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：前庭振动；前庭‑情感反射；头面部微振动；边缘系统；躯体情绪；信号解码；持续性姿势‑知觉性头晕（PPPD）</w:t>
      </w:r>
    </w:p>
    <w:p>
      <w:pPr>
        <w:pStyle w:val="2"/>
        <w:spacing w:before="320" w:after="120" w:line="288" w:lineRule="auto"/>
        <w:ind w:left="0"/>
        <w:jc w:val="left"/>
        <w:outlineLvl w:val="1"/>
      </w:pPr>
      <w:bookmarkStart w:name="heading_0" w:id="0"/>
      <w:r>
        <w:rPr>
          <w:rFonts w:eastAsia="等线" w:ascii="Arial" w:cs="Arial" w:hAnsi="Arial"/>
          <w:b w:val="true"/>
          <w:sz w:val="32"/>
        </w:rPr>
        <w:t>0 引言</w:t>
      </w:r>
      <w:bookmarkEnd w:id="0"/>
    </w:p>
    <w:p>
      <w:pPr>
        <w:spacing w:before="120" w:after="120" w:line="288" w:lineRule="auto"/>
        <w:ind w:left="0"/>
        <w:jc w:val="left"/>
      </w:pPr>
      <w:r>
        <w:rPr>
          <w:rFonts w:eastAsia="等线" w:ascii="Arial" w:cs="Arial" w:hAnsi="Arial"/>
          <w:sz w:val="22"/>
        </w:rPr>
        <w:t>内耳前庭感受器可感知头部机械振动、重力与角加速度信息，信号经脑干前庭核向上投射至大脑皮层、边缘系统，向下调控姿态、眼动与自主神经活动。既往研究多聚焦前庭系统的感觉运动功能，而前庭振动与情绪的交互机制属于交叉研究领域，横跨神经耳科学、情绪心理学、生物医学工程。一方面，情绪应激、焦虑恐惧可通过脑干反射通路诱发肉眼不可见的头颈部微米级微振动；另一方面，颅骨‑前庭外部振动刺激可反向调制边缘系统活动，改变个体唤醒、应激与情绪体验。前庭振动信号属于内隐躯体信号，主观意志难以完全抑制，具备潜在心理生理检测价值，但同时存在信号微弱、个体差异大、无一对一情绪映射关系等现实约束。本文从情绪信号内涵、理论基础、微振动专项研究、作用链条、工程技术实现四个维度开展综述，为该领域后续基础研究与工程转化提供参考。</w:t>
      </w:r>
    </w:p>
    <w:p>
      <w:pPr>
        <w:pStyle w:val="2"/>
        <w:spacing w:before="320" w:after="120" w:line="288" w:lineRule="auto"/>
        <w:ind w:left="0"/>
        <w:jc w:val="left"/>
        <w:outlineLvl w:val="1"/>
      </w:pPr>
      <w:bookmarkStart w:name="heading_1" w:id="1"/>
      <w:r>
        <w:rPr>
          <w:rFonts w:eastAsia="等线" w:ascii="Arial" w:cs="Arial" w:hAnsi="Arial"/>
          <w:b w:val="true"/>
          <w:sz w:val="32"/>
        </w:rPr>
        <w:t>1 前庭振动可传递的情绪信号内涵</w:t>
      </w:r>
      <w:bookmarkEnd w:id="1"/>
    </w:p>
    <w:p>
      <w:pPr>
        <w:spacing w:before="120" w:after="120" w:line="288" w:lineRule="auto"/>
        <w:ind w:left="0"/>
        <w:jc w:val="left"/>
      </w:pPr>
      <w:r>
        <w:rPr>
          <w:rFonts w:eastAsia="等线" w:ascii="Arial" w:cs="Arial" w:hAnsi="Arial"/>
          <w:sz w:val="22"/>
        </w:rPr>
        <w:t>前庭振动信号不直接编码喜悦、愤怒、悲伤等离散情绪类别，主要输出</w:t>
      </w:r>
      <w:r>
        <w:rPr>
          <w:rFonts w:eastAsia="等线" w:ascii="Arial" w:cs="Arial" w:hAnsi="Arial"/>
          <w:b w:val="true"/>
          <w:sz w:val="22"/>
        </w:rPr>
        <w:t>躯体层面的情绪相关指标，以唤醒度、应激强度、威胁感知为核心维度</w:t>
      </w:r>
      <w:r>
        <w:rPr>
          <w:rFonts w:eastAsia="等线" w:ascii="Arial" w:cs="Arial" w:hAnsi="Arial"/>
          <w:sz w:val="22"/>
        </w:rPr>
        <w:t>，分为四类信号表现：</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高唤醒负性应激信号</w:t>
      </w:r>
      <w:r>
        <w:rPr>
          <w:rFonts w:eastAsia="等线" w:ascii="Arial" w:cs="Arial" w:hAnsi="Arial"/>
          <w:sz w:val="22"/>
        </w:rPr>
        <w:t>：对应恐惧、焦虑、紧张、急性应激、惊恐状态。信号特征为振动频率偏高、振幅波动大。交感神经高度激活，前庭‑姿势反射环路输出不稳定，头颈部微震颤增强。该类信号可以反映个体内隐应激，可独立于面部表情存在。</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低唤醒平静安全信号</w:t>
      </w:r>
      <w:r>
        <w:rPr>
          <w:rFonts w:eastAsia="等线" w:ascii="Arial" w:cs="Arial" w:hAnsi="Arial"/>
          <w:sz w:val="22"/>
        </w:rPr>
        <w:t>：代表安定、放松、低应激状态。振动表现为低频、小振幅、节律平稳，副交感神经占优势。轻柔、节律性前庭振动输入可强化安全感，产生安抚效应。</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低唤醒耗竭‑抑郁相关信号</w:t>
      </w:r>
      <w:r>
        <w:rPr>
          <w:rFonts w:eastAsia="等线" w:ascii="Arial" w:cs="Arial" w:hAnsi="Arial"/>
          <w:sz w:val="22"/>
        </w:rPr>
        <w:t>：唤醒水平整体偏低，前庭相关躯体振动节律紊乱、动态变化减弱。临床上前庭功能损伤常与抑郁共病，振动信号无特异性，但可反映躯体调节能力下降的状态特征。</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伪装下的内隐情绪信号</w:t>
      </w:r>
      <w:r>
        <w:rPr>
          <w:rFonts w:eastAsia="等线" w:ascii="Arial" w:cs="Arial" w:hAnsi="Arial"/>
          <w:sz w:val="22"/>
        </w:rPr>
        <w:t>：人类可以主动控制面部表情、言语，但前庭介导的姿态‑肌肉微振动属于脑干反射，较难主观掩饰，可反映被压抑的紧张与隐性应激，是振动影像心理测评的核心逻辑假设。</w:t>
      </w:r>
    </w:p>
    <w:p>
      <w:pPr>
        <w:spacing w:before="120" w:after="120" w:line="288" w:lineRule="auto"/>
        <w:ind w:left="0"/>
        <w:jc w:val="left"/>
      </w:pPr>
      <w:r>
        <w:rPr>
          <w:rFonts w:eastAsia="等线" w:ascii="Arial" w:cs="Arial" w:hAnsi="Arial"/>
          <w:sz w:val="22"/>
        </w:rPr>
        <w:t>重要前提：前庭振动只能输出躯体‑唤醒维度信息，若要区分具体情绪类别，必须结合心率变异性、皮电、主观报告等多源信息联合判断。</w:t>
      </w:r>
    </w:p>
    <w:p>
      <w:pPr>
        <w:pStyle w:val="2"/>
        <w:spacing w:before="320" w:after="120" w:line="288" w:lineRule="auto"/>
        <w:ind w:left="0"/>
        <w:jc w:val="left"/>
        <w:outlineLvl w:val="1"/>
      </w:pPr>
      <w:bookmarkStart w:name="heading_2" w:id="2"/>
      <w:r>
        <w:rPr>
          <w:rFonts w:eastAsia="等线" w:ascii="Arial" w:cs="Arial" w:hAnsi="Arial"/>
          <w:b w:val="true"/>
          <w:sz w:val="32"/>
        </w:rPr>
        <w:t>2 前庭振动‑情绪交互的理论依据</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 前庭‑边缘系统双向神经解剖通路</w:t>
      </w:r>
      <w:bookmarkEnd w:id="3"/>
    </w:p>
    <w:p>
      <w:pPr>
        <w:spacing w:before="120" w:after="120" w:line="288" w:lineRule="auto"/>
        <w:ind w:left="0"/>
        <w:jc w:val="left"/>
      </w:pPr>
      <w:r>
        <w:rPr>
          <w:rFonts w:eastAsia="等线" w:ascii="Arial" w:cs="Arial" w:hAnsi="Arial"/>
          <w:sz w:val="22"/>
        </w:rPr>
        <w:t>脑干前庭核存在直接与间接双向神经投射，连接杏仁核、下丘脑、臂旁核、岛叶、扣带回、海马等情绪加工脑区，同时调控HPA（下丘脑‑垂体‑肾上腺）应激轴、蓝斑去甲肾上腺素系统、中缝核5‑羟色胺能系统，实现前庭感觉输入、自主神经调节、情绪加工的耦合。</w:t>
      </w:r>
    </w:p>
    <w:p>
      <w:pPr>
        <w:spacing w:before="120" w:after="120" w:line="288" w:lineRule="auto"/>
        <w:ind w:left="0"/>
        <w:jc w:val="left"/>
      </w:pPr>
      <w:r>
        <w:rPr>
          <w:rFonts w:eastAsia="等线" w:ascii="Arial" w:cs="Arial" w:hAnsi="Arial"/>
          <w:sz w:val="22"/>
        </w:rPr>
        <w:t>外周前庭异常振动输入→前庭核激活→杏仁核、下丘脑激活，诱发焦虑、恐惧、应激反应；边缘系统情绪中枢激活，反向调制前庭核，改变前庭反射输出，产生躯体微振动。臂旁核是前庭‑情绪环路关键中继核团，实现躯体感觉信号向情绪信号的转换。</w:t>
      </w:r>
    </w:p>
    <w:p>
      <w:pPr>
        <w:pStyle w:val="3"/>
        <w:spacing w:before="300" w:after="120" w:line="288" w:lineRule="auto"/>
        <w:ind w:left="0"/>
        <w:jc w:val="left"/>
        <w:outlineLvl w:val="2"/>
      </w:pPr>
      <w:bookmarkStart w:name="heading_4" w:id="4"/>
      <w:r>
        <w:rPr>
          <w:rFonts w:eastAsia="等线" w:ascii="Arial" w:cs="Arial" w:hAnsi="Arial"/>
          <w:b w:val="true"/>
          <w:sz w:val="30"/>
        </w:rPr>
        <w:t>2.2 前庭‑情感反射理论（VER）与头面部微振动核心机制</w:t>
      </w:r>
      <w:bookmarkEnd w:id="4"/>
    </w:p>
    <w:p>
      <w:pPr>
        <w:spacing w:before="120" w:after="120" w:line="288" w:lineRule="auto"/>
        <w:ind w:left="0"/>
        <w:jc w:val="left"/>
      </w:pPr>
      <w:r>
        <w:rPr>
          <w:rFonts w:eastAsia="等线" w:ascii="Arial" w:cs="Arial" w:hAnsi="Arial"/>
          <w:sz w:val="22"/>
        </w:rPr>
        <w:t>前庭‑情感反射（Vestibular‑Emotional Reflex，VER）是情绪诱发头面部微振动的核心理论支撑，区别于传统前庭感觉输入通路，该通路为</w:t>
      </w:r>
      <w:r>
        <w:rPr>
          <w:rFonts w:eastAsia="等线" w:ascii="Arial" w:cs="Arial" w:hAnsi="Arial"/>
          <w:b w:val="true"/>
          <w:sz w:val="22"/>
        </w:rPr>
        <w:t>情绪下行驱动、前庭反射介导、骨骼肌输出微振动</w:t>
      </w:r>
      <w:r>
        <w:rPr>
          <w:rFonts w:eastAsia="等线" w:ascii="Arial" w:cs="Arial" w:hAnsi="Arial"/>
          <w:sz w:val="22"/>
        </w:rPr>
        <w:t>的皮层下非随意通路。情绪波动引发边缘系统兴奋性改变，通过脑干前庭核、网状结构下行通路调制头面部、颈部浅层骨骼肌的静态张力与微收缩节律，最终产生肉眼难以分辨、微米级的持续性躯体微振动，即</w:t>
      </w:r>
      <w:r>
        <w:rPr>
          <w:rFonts w:eastAsia="等线" w:ascii="Arial" w:cs="Arial" w:hAnsi="Arial"/>
          <w:b w:val="true"/>
          <w:sz w:val="22"/>
        </w:rPr>
        <w:t>情绪诱发前庭‑反射性头面部微振动</w:t>
      </w:r>
      <w:r>
        <w:rPr>
          <w:rFonts w:eastAsia="等线" w:ascii="Arial" w:cs="Arial" w:hAnsi="Arial"/>
          <w:sz w:val="22"/>
        </w:rPr>
        <w:t>。该反射不受主观意识调控，无法通过表情管理、意志控制进行伪装，是内隐情绪检测的核心生理标志物。</w:t>
      </w:r>
    </w:p>
    <w:p>
      <w:pPr>
        <w:pStyle w:val="3"/>
        <w:spacing w:before="300" w:after="120" w:line="288" w:lineRule="auto"/>
        <w:ind w:left="0"/>
        <w:jc w:val="left"/>
        <w:outlineLvl w:val="2"/>
      </w:pPr>
      <w:bookmarkStart w:name="heading_5" w:id="5"/>
      <w:r>
        <w:rPr>
          <w:rFonts w:eastAsia="等线" w:ascii="Arial" w:cs="Arial" w:hAnsi="Arial"/>
          <w:b w:val="true"/>
          <w:sz w:val="30"/>
        </w:rPr>
        <w:t>2.3 情绪建构理论与主动推理框架</w:t>
      </w:r>
      <w:bookmarkEnd w:id="5"/>
    </w:p>
    <w:p>
      <w:pPr>
        <w:spacing w:before="120" w:after="120" w:line="288" w:lineRule="auto"/>
        <w:ind w:left="0"/>
        <w:jc w:val="left"/>
      </w:pPr>
      <w:r>
        <w:rPr>
          <w:rFonts w:eastAsia="等线" w:ascii="Arial" w:cs="Arial" w:hAnsi="Arial"/>
          <w:sz w:val="22"/>
        </w:rPr>
        <w:t>大脑依托前庭提供的重力、身体位置信号构建身体自我模型；当前庭输入噪声大、节律紊乱，大脑推断外部环境不可预测，进而产生威胁感、焦虑情绪；稳定、可预测的前庭振动输入强化身体安全感，降低负性情绪。前庭信号作为躯体输入，参与情绪的大脑建构过程。</w:t>
      </w:r>
    </w:p>
    <w:p>
      <w:pPr>
        <w:pStyle w:val="3"/>
        <w:spacing w:before="300" w:after="120" w:line="288" w:lineRule="auto"/>
        <w:ind w:left="0"/>
        <w:jc w:val="left"/>
        <w:outlineLvl w:val="2"/>
      </w:pPr>
      <w:bookmarkStart w:name="heading_6" w:id="6"/>
      <w:r>
        <w:rPr>
          <w:rFonts w:eastAsia="等线" w:ascii="Arial" w:cs="Arial" w:hAnsi="Arial"/>
          <w:b w:val="true"/>
          <w:sz w:val="30"/>
        </w:rPr>
        <w:t>2.4 PPPD临床共病证据</w:t>
      </w:r>
      <w:bookmarkEnd w:id="6"/>
    </w:p>
    <w:p>
      <w:pPr>
        <w:spacing w:before="120" w:after="120" w:line="288" w:lineRule="auto"/>
        <w:ind w:left="0"/>
        <w:jc w:val="left"/>
      </w:pPr>
      <w:r>
        <w:rPr>
          <w:rFonts w:eastAsia="等线" w:ascii="Arial" w:cs="Arial" w:hAnsi="Arial"/>
          <w:sz w:val="22"/>
        </w:rPr>
        <w:t>巴拉尼协会定义的PPPD疾病表现为慢性头晕不稳，常与焦虑、抑郁双向共病：应激、焦虑可诱发前庭功能紊乱；前庭损伤持续存在又进一步加重焦虑抑郁，从临床层面证明前庭系统与情绪系统存在真实双向交互，并非单纯心理暗示效应。</w:t>
      </w:r>
    </w:p>
    <w:p>
      <w:pPr>
        <w:pStyle w:val="2"/>
        <w:spacing w:before="320" w:after="120" w:line="288" w:lineRule="auto"/>
        <w:ind w:left="0"/>
        <w:jc w:val="left"/>
        <w:outlineLvl w:val="1"/>
      </w:pPr>
      <w:bookmarkStart w:name="heading_7" w:id="7"/>
      <w:r>
        <w:rPr>
          <w:rFonts w:eastAsia="等线" w:ascii="Arial" w:cs="Arial" w:hAnsi="Arial"/>
          <w:b w:val="true"/>
          <w:sz w:val="32"/>
        </w:rPr>
        <w:t>3 情绪诱发前庭‑反射性头面部微振动专项研究进展</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3.1 核心定义与生理特征</w:t>
      </w:r>
      <w:bookmarkEnd w:id="8"/>
    </w:p>
    <w:p>
      <w:pPr>
        <w:spacing w:before="120" w:after="120" w:line="288" w:lineRule="auto"/>
        <w:ind w:left="0"/>
        <w:jc w:val="left"/>
      </w:pPr>
      <w:r>
        <w:rPr>
          <w:rFonts w:eastAsia="等线" w:ascii="Arial" w:cs="Arial" w:hAnsi="Arial"/>
          <w:sz w:val="22"/>
        </w:rPr>
        <w:t>情绪诱发前庭‑反射性头面部微振动是个体产生情绪唤醒、心理应激时，由前庭‑边缘系统反射环路介导，自主产生的头、面、颈部低频微运动信号，区别于肢体大幅运动、主动面部动作与生理性震颤。其标准化信号特征已被多项实证研究验证：</w:t>
      </w:r>
      <w:r>
        <w:rPr>
          <w:rFonts w:eastAsia="等线" w:ascii="Arial" w:cs="Arial" w:hAnsi="Arial"/>
          <w:b w:val="true"/>
          <w:sz w:val="22"/>
        </w:rPr>
        <w:t>频段集中在0.1–10 Hz，核心有效频段0.5–5 Hz；振幅为微米级，无肉眼可见运动位移；时域上伴随情绪波动出现节律紊乱、振幅抬升、频率漂移</w:t>
      </w:r>
      <w:r>
        <w:rPr>
          <w:rFonts w:eastAsia="等线" w:ascii="Arial" w:cs="Arial" w:hAnsi="Arial"/>
          <w:sz w:val="22"/>
        </w:rPr>
        <w:t>。该微振动是躯体情绪的底层输出信号，先于面部表情变化、持续存在于情绪应激全程，具备高灵敏、强抗伪装的检测优势。</w:t>
      </w:r>
    </w:p>
    <w:p>
      <w:pPr>
        <w:pStyle w:val="3"/>
        <w:spacing w:before="300" w:after="120" w:line="288" w:lineRule="auto"/>
        <w:ind w:left="0"/>
        <w:jc w:val="left"/>
        <w:outlineLvl w:val="2"/>
      </w:pPr>
      <w:bookmarkStart w:name="heading_9" w:id="9"/>
      <w:r>
        <w:rPr>
          <w:rFonts w:eastAsia="等线" w:ascii="Arial" w:cs="Arial" w:hAnsi="Arial"/>
          <w:b w:val="true"/>
          <w:sz w:val="30"/>
        </w:rPr>
        <w:t>3.2 诱发机制与神经通路细化</w:t>
      </w:r>
      <w:bookmarkEnd w:id="9"/>
    </w:p>
    <w:p>
      <w:pPr>
        <w:spacing w:before="120" w:after="120" w:line="288" w:lineRule="auto"/>
        <w:ind w:left="0"/>
        <w:jc w:val="left"/>
      </w:pPr>
      <w:r>
        <w:rPr>
          <w:rFonts w:eastAsia="等线" w:ascii="Arial" w:cs="Arial" w:hAnsi="Arial"/>
          <w:sz w:val="22"/>
        </w:rPr>
        <w:t>区别于外界振动刺激调控情绪的上行通路，情绪诱发微振动为</w:t>
      </w:r>
      <w:r>
        <w:rPr>
          <w:rFonts w:eastAsia="等线" w:ascii="Arial" w:cs="Arial" w:hAnsi="Arial"/>
          <w:b w:val="true"/>
          <w:sz w:val="22"/>
        </w:rPr>
        <w:t>情绪中枢下行调控通路</w:t>
      </w:r>
      <w:r>
        <w:rPr>
          <w:rFonts w:eastAsia="等线" w:ascii="Arial" w:cs="Arial" w:hAnsi="Arial"/>
          <w:sz w:val="22"/>
        </w:rPr>
        <w:t>，具体通路为：情绪刺激/心理应激→杏仁核、下丘脑过度激活→脑干网状结构与前庭核兴奋性上调→头颈部肌张力持续性增高、微收缩节律紊乱→前庭反射介导的全身性微震颤聚焦于头面部区域→形成可检测的特征性微振动信号。同时，焦虑、高威胁场景会显著提升前庭反射增益，进一步放大微振动的紊乱特征，实现情绪状态的躯体化外化。</w:t>
      </w:r>
    </w:p>
    <w:p>
      <w:pPr>
        <w:pStyle w:val="3"/>
        <w:spacing w:before="300" w:after="120" w:line="288" w:lineRule="auto"/>
        <w:ind w:left="0"/>
        <w:jc w:val="left"/>
        <w:outlineLvl w:val="2"/>
      </w:pPr>
      <w:bookmarkStart w:name="heading_10" w:id="10"/>
      <w:r>
        <w:rPr>
          <w:rFonts w:eastAsia="等线" w:ascii="Arial" w:cs="Arial" w:hAnsi="Arial"/>
          <w:b w:val="true"/>
          <w:sz w:val="30"/>
        </w:rPr>
        <w:t>3.3 国内外实证研究成果</w:t>
      </w:r>
      <w:bookmarkEnd w:id="10"/>
    </w:p>
    <w:p>
      <w:pPr>
        <w:spacing w:before="120" w:after="120" w:line="288" w:lineRule="auto"/>
        <w:ind w:left="0"/>
        <w:jc w:val="left"/>
      </w:pPr>
      <w:r>
        <w:rPr>
          <w:rFonts w:eastAsia="等线" w:ascii="Arial" w:cs="Arial" w:hAnsi="Arial"/>
          <w:sz w:val="22"/>
        </w:rPr>
        <w:t>国外相关研究起步较早，形成了完整的机制与量化研究体系。Zaback等（2025）实证证实，情绪唤醒与焦虑状态可显著调制前庭运动反射增益，高应激状态下前庭环路兴奋性提升，直接诱发头颈部微运动节律异常，明确了情绪对前庭反射的调制作用与微振动的情绪响应机制。既往经典研究也证实，焦虑与心理应激可改变前庭眼反射（VOR）增益，情绪状态与前庭反射兴奋性存在显著相关性，为情绪诱发微振动提供了神经反射实验依据。Balaban团队的系列研究进一步完善了前庭‑边缘系统交互模型，明确情绪下行调控前庭功能、诱发躯体微振动的核心环路，奠定了VER理论的解剖与实验基础。</w:t>
      </w:r>
    </w:p>
    <w:p>
      <w:pPr>
        <w:spacing w:before="120" w:after="120" w:line="288" w:lineRule="auto"/>
        <w:ind w:left="0"/>
        <w:jc w:val="left"/>
      </w:pPr>
      <w:r>
        <w:rPr>
          <w:rFonts w:eastAsia="等线" w:ascii="Arial" w:cs="Arial" w:hAnsi="Arial"/>
          <w:sz w:val="22"/>
        </w:rPr>
        <w:t>国内研究聚焦技术落地与应用验证，围绕头面部微振动的情绪检测开展大量应用研究。国内学者基于振动影像技术验证，人体情绪波动会触发自体原发性肌肉紧张，通过前庭反射转化为头面部微振动，该信号可精准对应压力、焦虑、隐性应激等内隐情绪状态。相关专利与工程研究进一步标准化了微振动采集与分析方法，证实通过高帧率视频亚像素运动分析，可有效提取情绪诱发的微振动振幅、频率、波动度特征，实现无接触、无干预的情绪状态识别，广泛适配心理测评、人员潜在情绪筛查等场景。</w:t>
      </w:r>
    </w:p>
    <w:p>
      <w:pPr>
        <w:pStyle w:val="3"/>
        <w:spacing w:before="300" w:after="120" w:line="288" w:lineRule="auto"/>
        <w:ind w:left="0"/>
        <w:jc w:val="left"/>
        <w:outlineLvl w:val="2"/>
      </w:pPr>
      <w:bookmarkStart w:name="heading_11" w:id="11"/>
      <w:r>
        <w:rPr>
          <w:rFonts w:eastAsia="等线" w:ascii="Arial" w:cs="Arial" w:hAnsi="Arial"/>
          <w:b w:val="true"/>
          <w:sz w:val="30"/>
        </w:rPr>
        <w:t>3.4 信号特异性与优势分析</w:t>
      </w:r>
      <w:bookmarkEnd w:id="11"/>
    </w:p>
    <w:p>
      <w:pPr>
        <w:spacing w:before="120" w:after="120" w:line="288" w:lineRule="auto"/>
        <w:ind w:left="0"/>
        <w:jc w:val="left"/>
      </w:pPr>
      <w:r>
        <w:rPr>
          <w:rFonts w:eastAsia="等线" w:ascii="Arial" w:cs="Arial" w:hAnsi="Arial"/>
          <w:sz w:val="22"/>
        </w:rPr>
        <w:t>相较于传统情绪检测指标，情绪诱发前庭‑反射性头面部微振动具备独特优势：一是</w:t>
      </w:r>
      <w:r>
        <w:rPr>
          <w:rFonts w:eastAsia="等线" w:ascii="Arial" w:cs="Arial" w:hAnsi="Arial"/>
          <w:b w:val="true"/>
          <w:sz w:val="22"/>
        </w:rPr>
        <w:t>非随意性</w:t>
      </w:r>
      <w:r>
        <w:rPr>
          <w:rFonts w:eastAsia="等线" w:ascii="Arial" w:cs="Arial" w:hAnsi="Arial"/>
          <w:sz w:val="22"/>
        </w:rPr>
        <w:t>，皮层下脑干反射介导，不受主观意志控制，规避表情伪装、刻意掩饰带来的检测误差；二是</w:t>
      </w:r>
      <w:r>
        <w:rPr>
          <w:rFonts w:eastAsia="等线" w:ascii="Arial" w:cs="Arial" w:hAnsi="Arial"/>
          <w:b w:val="true"/>
          <w:sz w:val="22"/>
        </w:rPr>
        <w:t>高敏感性</w:t>
      </w:r>
      <w:r>
        <w:rPr>
          <w:rFonts w:eastAsia="等线" w:ascii="Arial" w:cs="Arial" w:hAnsi="Arial"/>
          <w:sz w:val="22"/>
        </w:rPr>
        <w:t>，可捕捉低强度、潜意识情绪波动，早于主观情绪体验与外显行为表现；三是</w:t>
      </w:r>
      <w:r>
        <w:rPr>
          <w:rFonts w:eastAsia="等线" w:ascii="Arial" w:cs="Arial" w:hAnsi="Arial"/>
          <w:b w:val="true"/>
          <w:sz w:val="22"/>
        </w:rPr>
        <w:t>连续性</w:t>
      </w:r>
      <w:r>
        <w:rPr>
          <w:rFonts w:eastAsia="等线" w:ascii="Arial" w:cs="Arial" w:hAnsi="Arial"/>
          <w:sz w:val="22"/>
        </w:rPr>
        <w:t>，信号持续稳定，可实现动态实时情绪监测；四是</w:t>
      </w:r>
      <w:r>
        <w:rPr>
          <w:rFonts w:eastAsia="等线" w:ascii="Arial" w:cs="Arial" w:hAnsi="Arial"/>
          <w:b w:val="true"/>
          <w:sz w:val="22"/>
        </w:rPr>
        <w:t>无侵入性</w:t>
      </w:r>
      <w:r>
        <w:rPr>
          <w:rFonts w:eastAsia="等线" w:ascii="Arial" w:cs="Arial" w:hAnsi="Arial"/>
          <w:sz w:val="22"/>
        </w:rPr>
        <w:t>，依托视觉传感即可采集，无需接触式设备，适配自然场景检测。</w:t>
      </w:r>
    </w:p>
    <w:p>
      <w:pPr>
        <w:pStyle w:val="2"/>
        <w:spacing w:before="320" w:after="120" w:line="288" w:lineRule="auto"/>
        <w:ind w:left="0"/>
        <w:jc w:val="left"/>
        <w:outlineLvl w:val="1"/>
      </w:pPr>
      <w:bookmarkStart w:name="heading_12" w:id="12"/>
      <w:r>
        <w:rPr>
          <w:rFonts w:eastAsia="等线" w:ascii="Arial" w:cs="Arial" w:hAnsi="Arial"/>
          <w:b w:val="true"/>
          <w:sz w:val="32"/>
        </w:rPr>
        <w:t>4 前庭振动与情绪之间的逻辑关系链条</w:t>
      </w:r>
      <w:bookmarkEnd w:id="12"/>
    </w:p>
    <w:p>
      <w:pPr>
        <w:spacing w:before="120" w:after="120" w:line="288" w:lineRule="auto"/>
        <w:ind w:left="0"/>
        <w:jc w:val="left"/>
      </w:pPr>
      <w:r>
        <w:rPr>
          <w:rFonts w:eastAsia="等线" w:ascii="Arial" w:cs="Arial" w:hAnsi="Arial"/>
          <w:sz w:val="22"/>
        </w:rPr>
        <w:t>通路分为双向：</w:t>
      </w:r>
      <w:r>
        <w:rPr>
          <w:rFonts w:eastAsia="等线" w:ascii="Arial" w:cs="Arial" w:hAnsi="Arial"/>
          <w:b w:val="true"/>
          <w:sz w:val="22"/>
        </w:rPr>
        <w:t>情绪作为诱因产生前庭相关躯体微振动（检测通路）</w:t>
      </w:r>
      <w:r>
        <w:rPr>
          <w:rFonts w:eastAsia="等线" w:ascii="Arial" w:cs="Arial" w:hAnsi="Arial"/>
          <w:sz w:val="22"/>
        </w:rPr>
        <w:t>；</w:t>
      </w:r>
      <w:r>
        <w:rPr>
          <w:rFonts w:eastAsia="等线" w:ascii="Arial" w:cs="Arial" w:hAnsi="Arial"/>
          <w:b w:val="true"/>
          <w:sz w:val="22"/>
        </w:rPr>
        <w:t>外部前庭振动输入诱发情绪改变（刺激干预通路）</w:t>
      </w:r>
      <w:r>
        <w:rPr>
          <w:rFonts w:eastAsia="等线" w:ascii="Arial" w:cs="Arial" w:hAnsi="Arial"/>
          <w:sz w:val="22"/>
        </w:rPr>
        <w:t>。</w:t>
      </w:r>
    </w:p>
    <w:p>
      <w:pPr>
        <w:pStyle w:val="3"/>
        <w:spacing w:before="300" w:after="120" w:line="288" w:lineRule="auto"/>
        <w:ind w:left="0"/>
        <w:jc w:val="left"/>
        <w:outlineLvl w:val="2"/>
      </w:pPr>
      <w:bookmarkStart w:name="heading_13" w:id="13"/>
      <w:r>
        <w:rPr>
          <w:rFonts w:eastAsia="等线" w:ascii="Arial" w:cs="Arial" w:hAnsi="Arial"/>
          <w:b w:val="true"/>
          <w:sz w:val="30"/>
        </w:rPr>
        <w:t>4.1 通路A：情绪→前庭相关躯体微振动（测量采集方向）</w:t>
      </w:r>
      <w:bookmarkEnd w:id="13"/>
    </w:p>
    <w:p>
      <w:pPr>
        <w:spacing w:before="120" w:after="120" w:line="288" w:lineRule="auto"/>
        <w:ind w:left="0"/>
        <w:jc w:val="left"/>
      </w:pPr>
      <w:r>
        <w:rPr>
          <w:rFonts w:eastAsia="等线" w:ascii="Arial" w:cs="Arial" w:hAnsi="Arial"/>
          <w:sz w:val="22"/>
        </w:rPr>
        <w:t>主观情绪/心理应激激活边缘系统（杏仁核、下丘脑）↓自主神经系统、脑干前庭核被调制↓前庭‑姿势反射环路输出，驱动头颈部肌肉细微收缩舒张↓产生0‑10Hz为主的微米级头面部微振动，振动振幅、频率、节律发生改变↓传感器采集机械振动信号，映射得到唤醒度、应激水平指标。</w:t>
      </w:r>
    </w:p>
    <w:p>
      <w:pPr>
        <w:spacing w:before="120" w:after="120" w:line="288" w:lineRule="auto"/>
        <w:ind w:left="0"/>
        <w:jc w:val="left"/>
      </w:pPr>
      <w:r>
        <w:rPr>
          <w:rFonts w:eastAsia="等线" w:ascii="Arial" w:cs="Arial" w:hAnsi="Arial"/>
          <w:sz w:val="22"/>
        </w:rPr>
        <w:t>注意：振动信号只是中间躯体媒介，不存在“某一固定振动对应某一种情绪”的固定映射，需要结合场景、其他生理信号做推断。</w:t>
      </w:r>
    </w:p>
    <w:p>
      <w:pPr>
        <w:pStyle w:val="3"/>
        <w:spacing w:before="300" w:after="120" w:line="288" w:lineRule="auto"/>
        <w:ind w:left="0"/>
        <w:jc w:val="left"/>
        <w:outlineLvl w:val="2"/>
      </w:pPr>
      <w:bookmarkStart w:name="heading_14" w:id="14"/>
      <w:r>
        <w:rPr>
          <w:rFonts w:eastAsia="等线" w:ascii="Arial" w:cs="Arial" w:hAnsi="Arial"/>
          <w:b w:val="true"/>
          <w:sz w:val="30"/>
        </w:rPr>
        <w:t>4.2 通路B：外部前庭振动刺激→调制情绪状态（刺激干预方向）</w:t>
      </w:r>
      <w:bookmarkEnd w:id="14"/>
    </w:p>
    <w:p>
      <w:pPr>
        <w:spacing w:before="120" w:after="120" w:line="288" w:lineRule="auto"/>
        <w:ind w:left="0"/>
        <w:jc w:val="left"/>
      </w:pPr>
      <w:r>
        <w:rPr>
          <w:rFonts w:eastAsia="等线" w:ascii="Arial" w:cs="Arial" w:hAnsi="Arial"/>
          <w:sz w:val="22"/>
        </w:rPr>
        <w:t>颅骨骨传导振动刺激激活内耳前庭感受器↓前庭神经向脑干前庭核传入神经冲动↓多突触投射至臂旁核、边缘系统、HPA轴、蓝斑等脑区↓交感‑副交感神经活性、皮质醇、去甲肾上腺素、5‑羟色胺等神经递质发生改变↓个体唤醒水平、焦虑感受发生变化，产生平静或紧张等情绪体验。</w:t>
      </w:r>
    </w:p>
    <w:p>
      <w:pPr>
        <w:pStyle w:val="2"/>
        <w:spacing w:before="320" w:after="120" w:line="288" w:lineRule="auto"/>
        <w:ind w:left="0"/>
        <w:jc w:val="left"/>
        <w:outlineLvl w:val="1"/>
      </w:pPr>
      <w:bookmarkStart w:name="heading_15" w:id="15"/>
      <w:r>
        <w:rPr>
          <w:rFonts w:eastAsia="等线" w:ascii="Arial" w:cs="Arial" w:hAnsi="Arial"/>
          <w:b w:val="true"/>
          <w:sz w:val="32"/>
        </w:rPr>
        <w:t>5 前庭振动信息采集、传输与解码的技术手段</w:t>
      </w:r>
      <w:bookmarkEnd w:id="15"/>
    </w:p>
    <w:p>
      <w:pPr>
        <w:spacing w:before="120" w:after="120" w:line="288" w:lineRule="auto"/>
        <w:ind w:left="0"/>
        <w:jc w:val="left"/>
      </w:pPr>
      <w:r>
        <w:rPr>
          <w:rFonts w:eastAsia="等线" w:ascii="Arial" w:cs="Arial" w:hAnsi="Arial"/>
          <w:sz w:val="22"/>
        </w:rPr>
        <w:t>工程实现分为两大场景：①采集人体情绪诱发的前庭反射微振动；②外部施加前庭振动刺激同时采集前庭响应信号。</w:t>
      </w:r>
      <w:r>
        <w:rPr>
          <w:rFonts w:eastAsia="等线" w:ascii="Arial" w:cs="Arial" w:hAnsi="Arial"/>
          <w:b w:val="true"/>
          <w:sz w:val="22"/>
        </w:rPr>
        <w:t>所有非侵入式人体技术均无法直接读取前庭神经原始放电，只能采集机械振动输出或前庭诱发肌电反射信号</w:t>
      </w:r>
      <w:r>
        <w:rPr>
          <w:rFonts w:eastAsia="等线" w:ascii="Arial" w:cs="Arial" w:hAnsi="Arial"/>
          <w:sz w:val="22"/>
        </w:rPr>
        <w:t>。</w:t>
      </w:r>
    </w:p>
    <w:p>
      <w:pPr>
        <w:pStyle w:val="3"/>
        <w:spacing w:before="300" w:after="120" w:line="288" w:lineRule="auto"/>
        <w:ind w:left="0"/>
        <w:jc w:val="left"/>
        <w:outlineLvl w:val="2"/>
      </w:pPr>
      <w:bookmarkStart w:name="heading_16" w:id="16"/>
      <w:r>
        <w:rPr>
          <w:rFonts w:eastAsia="等线" w:ascii="Arial" w:cs="Arial" w:hAnsi="Arial"/>
          <w:b w:val="true"/>
          <w:sz w:val="30"/>
        </w:rPr>
        <w:t>5.1 信号采集方案</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（1）非接触式：振动影像（亚像素视频运动分析）</w:t>
      </w:r>
      <w:bookmarkEnd w:id="17"/>
    </w:p>
    <w:p>
      <w:pPr>
        <w:spacing w:before="120" w:after="120" w:line="288" w:lineRule="auto"/>
        <w:ind w:left="0"/>
        <w:jc w:val="left"/>
      </w:pPr>
      <w:r>
        <w:rPr>
          <w:rFonts w:eastAsia="等线" w:ascii="Arial" w:cs="Arial" w:hAnsi="Arial"/>
          <w:sz w:val="22"/>
        </w:rPr>
        <w:t>采用高帧率相机（≥200fps）对人脸、头颈部进行视频采集，通过亚像素帧间差分算法提取微米级微振动的时域、频域特征。需要做光照校正、运动伪影去除、卡尔曼滤波预处理。优点为无接触；缺点是对环境光照、头部大幅度运动敏感，只能采集反射输出的躯体振动，不能直接获取内耳前庭神经信号。该技术是当前</w:t>
      </w:r>
      <w:r>
        <w:rPr>
          <w:rFonts w:eastAsia="等线" w:ascii="Arial" w:cs="Arial" w:hAnsi="Arial"/>
          <w:b w:val="true"/>
          <w:sz w:val="22"/>
        </w:rPr>
        <w:t>情绪诱发头面部微振动检测的主流方案</w:t>
      </w:r>
      <w:r>
        <w:rPr>
          <w:rFonts w:eastAsia="等线" w:ascii="Arial" w:cs="Arial" w:hAnsi="Arial"/>
          <w:sz w:val="22"/>
        </w:rPr>
        <w:t>。</w:t>
      </w:r>
    </w:p>
    <w:p>
      <w:pPr>
        <w:pStyle w:val="4"/>
        <w:spacing w:before="260" w:after="120" w:line="288" w:lineRule="auto"/>
        <w:ind w:left="0"/>
        <w:jc w:val="left"/>
        <w:outlineLvl w:val="3"/>
      </w:pPr>
      <w:bookmarkStart w:name="heading_18" w:id="18"/>
      <w:r>
        <w:rPr>
          <w:rFonts w:eastAsia="等线" w:ascii="Arial" w:cs="Arial" w:hAnsi="Arial"/>
          <w:b w:val="true"/>
          <w:sz w:val="28"/>
        </w:rPr>
        <w:t>（2）接触式传感方案</w:t>
      </w:r>
      <w:bookmarkEnd w:id="18"/>
    </w:p>
    <w:p>
      <w:pPr>
        <w:spacing w:before="120" w:after="120" w:line="288" w:lineRule="auto"/>
        <w:ind w:left="0"/>
        <w:jc w:val="left"/>
      </w:pPr>
      <w:r>
        <w:rPr>
          <w:rFonts w:eastAsia="等线" w:ascii="Arial" w:cs="Arial" w:hAnsi="Arial"/>
          <w:sz w:val="22"/>
        </w:rPr>
        <w:t>1）IMU惯性测量单元：三轴加速度计、陀螺仪，贴于乳突、耳后、额头，捕捉头部三维微振动与微小角加速度，输出振动时域频谱数据；</w:t>
      </w:r>
    </w:p>
    <w:p>
      <w:pPr>
        <w:spacing w:before="120" w:after="120" w:line="288" w:lineRule="auto"/>
        <w:ind w:left="0"/>
        <w:jc w:val="left"/>
      </w:pPr>
      <w:r>
        <w:rPr>
          <w:rFonts w:eastAsia="等线" w:ascii="Arial" w:cs="Arial" w:hAnsi="Arial"/>
          <w:sz w:val="22"/>
        </w:rPr>
        <w:t>2）前庭诱发肌源性电位VEMP：骨振动刺激，采集颈肌、眼肌肌电，是临床评价前庭通路响应的金标准，可量化前庭通路对振动刺激的神经响应强度；</w:t>
      </w:r>
    </w:p>
    <w:p>
      <w:pPr>
        <w:spacing w:before="120" w:after="120" w:line="288" w:lineRule="auto"/>
        <w:ind w:left="0"/>
        <w:jc w:val="left"/>
      </w:pPr>
      <w:r>
        <w:rPr>
          <w:rFonts w:eastAsia="等线" w:ascii="Arial" w:cs="Arial" w:hAnsi="Arial"/>
          <w:sz w:val="22"/>
        </w:rPr>
        <w:t>3）颅骨骨传导振动传感器：直接拾取颅骨传递的机械振动信号。</w:t>
      </w:r>
    </w:p>
    <w:p>
      <w:pPr>
        <w:pStyle w:val="4"/>
        <w:spacing w:before="260" w:after="120" w:line="288" w:lineRule="auto"/>
        <w:ind w:left="0"/>
        <w:jc w:val="left"/>
        <w:outlineLvl w:val="3"/>
      </w:pPr>
      <w:bookmarkStart w:name="heading_19" w:id="19"/>
      <w:r>
        <w:rPr>
          <w:rFonts w:eastAsia="等线" w:ascii="Arial" w:cs="Arial" w:hAnsi="Arial"/>
          <w:b w:val="true"/>
          <w:sz w:val="28"/>
        </w:rPr>
        <w:t>（3）侵入式方案</w:t>
      </w:r>
      <w:bookmarkEnd w:id="19"/>
    </w:p>
    <w:p>
      <w:pPr>
        <w:spacing w:before="120" w:after="120" w:line="288" w:lineRule="auto"/>
        <w:ind w:left="0"/>
        <w:jc w:val="left"/>
      </w:pPr>
      <w:r>
        <w:rPr>
          <w:rFonts w:eastAsia="等线" w:ascii="Arial" w:cs="Arial" w:hAnsi="Arial"/>
          <w:sz w:val="22"/>
        </w:rPr>
        <w:t>动物实验为主，植入式前庭电极记录前庭神经放电；人工前庭假体，极少用于人类情绪研究。</w:t>
      </w:r>
    </w:p>
    <w:p>
      <w:pPr>
        <w:pStyle w:val="3"/>
        <w:spacing w:before="300" w:after="120" w:line="288" w:lineRule="auto"/>
        <w:ind w:left="0"/>
        <w:jc w:val="left"/>
        <w:outlineLvl w:val="2"/>
      </w:pPr>
      <w:bookmarkStart w:name="heading_20" w:id="20"/>
      <w:r>
        <w:rPr>
          <w:rFonts w:eastAsia="等线" w:ascii="Arial" w:cs="Arial" w:hAnsi="Arial"/>
          <w:b w:val="true"/>
          <w:sz w:val="30"/>
        </w:rPr>
        <w:t>5.2 信号传输</w:t>
      </w:r>
      <w:bookmarkEnd w:id="20"/>
    </w:p>
    <w:p>
      <w:pPr>
        <w:spacing w:before="120" w:after="120" w:line="288" w:lineRule="auto"/>
        <w:ind w:left="0"/>
        <w:jc w:val="left"/>
      </w:pPr>
      <w:r>
        <w:rPr>
          <w:rFonts w:eastAsia="等线" w:ascii="Arial" w:cs="Arial" w:hAnsi="Arial"/>
          <w:sz w:val="22"/>
        </w:rPr>
        <w:t>前庭振动属于微弱低频信号，传输链路必须控制噪声，做好多通道时间同步。</w:t>
      </w:r>
    </w:p>
    <w:p>
      <w:pPr>
        <w:spacing w:before="120" w:after="120" w:line="288" w:lineRule="auto"/>
        <w:ind w:left="0"/>
        <w:jc w:val="left"/>
      </w:pPr>
      <w:r>
        <w:rPr>
          <w:rFonts w:eastAsia="等线" w:ascii="Arial" w:cs="Arial" w:hAnsi="Arial"/>
          <w:sz w:val="22"/>
        </w:rPr>
        <w:t>1）有线传输：USB3.0、千兆以太网，实验室场景首选，毫秒级同步，实现视频、IMU、肌电多通道时间对齐；</w:t>
      </w:r>
    </w:p>
    <w:p>
      <w:pPr>
        <w:spacing w:before="120" w:after="120" w:line="288" w:lineRule="auto"/>
        <w:ind w:left="0"/>
        <w:jc w:val="left"/>
      </w:pPr>
      <w:r>
        <w:rPr>
          <w:rFonts w:eastAsia="等线" w:ascii="Arial" w:cs="Arial" w:hAnsi="Arial"/>
          <w:sz w:val="22"/>
        </w:rPr>
        <w:t>2）无线传输：蓝牙5.3低延迟模式、Wi‑Fi实时流，适配可穿戴设备；必须增加时间戳标记，补偿无线传输抖动，避免频谱失真。</w:t>
      </w:r>
    </w:p>
    <w:p>
      <w:pPr>
        <w:pStyle w:val="3"/>
        <w:spacing w:before="300" w:after="120" w:line="288" w:lineRule="auto"/>
        <w:ind w:left="0"/>
        <w:jc w:val="left"/>
        <w:outlineLvl w:val="2"/>
      </w:pPr>
      <w:bookmarkStart w:name="heading_21" w:id="21"/>
      <w:r>
        <w:rPr>
          <w:rFonts w:eastAsia="等线" w:ascii="Arial" w:cs="Arial" w:hAnsi="Arial"/>
          <w:b w:val="true"/>
          <w:sz w:val="30"/>
        </w:rPr>
        <w:t>5.3 信号解码流程（振动信号→情绪相关指标）</w:t>
      </w:r>
      <w:bookmarkEnd w:id="21"/>
    </w:p>
    <w:p>
      <w:pPr>
        <w:spacing w:before="120" w:after="120" w:line="288" w:lineRule="auto"/>
        <w:ind w:left="0"/>
        <w:jc w:val="left"/>
      </w:pPr>
      <w:r>
        <w:rPr>
          <w:rFonts w:eastAsia="等线" w:ascii="Arial" w:cs="Arial" w:hAnsi="Arial"/>
          <w:sz w:val="22"/>
        </w:rPr>
        <w:t>完整流程：原始信号采集→预处理→特征提取→模型映射→情绪生理指标输出。</w:t>
      </w:r>
    </w:p>
    <w:p>
      <w:pPr>
        <w:spacing w:before="120" w:after="120" w:line="288" w:lineRule="auto"/>
        <w:ind w:left="0"/>
        <w:jc w:val="left"/>
      </w:pPr>
      <w:r>
        <w:rPr>
          <w:rFonts w:eastAsia="等线" w:ascii="Arial" w:cs="Arial" w:hAnsi="Arial"/>
          <w:sz w:val="22"/>
        </w:rPr>
        <w:t>1）预处理：0.5‑10Hz带通滤波，去除运动伪影与环境噪声；自适应噪声抵消、多通道时间对齐。</w:t>
      </w:r>
    </w:p>
    <w:p>
      <w:pPr>
        <w:spacing w:before="120" w:after="120" w:line="288" w:lineRule="auto"/>
        <w:ind w:left="0"/>
        <w:jc w:val="left"/>
      </w:pPr>
      <w:r>
        <w:rPr>
          <w:rFonts w:eastAsia="等线" w:ascii="Arial" w:cs="Arial" w:hAnsi="Arial"/>
          <w:sz w:val="22"/>
        </w:rPr>
        <w:t>2）特征工程：时域（振动振幅均值、方差、波动度）、频域（功率谱密度、频段能量占比、主频）、时频域（小波变换，捕捉振动节律动态变化）。</w:t>
      </w:r>
    </w:p>
    <w:p>
      <w:pPr>
        <w:spacing w:before="120" w:after="120" w:line="288" w:lineRule="auto"/>
        <w:ind w:left="0"/>
        <w:jc w:val="left"/>
      </w:pPr>
      <w:r>
        <w:rPr>
          <w:rFonts w:eastAsia="等线" w:ascii="Arial" w:cs="Arial" w:hAnsi="Arial"/>
          <w:sz w:val="22"/>
        </w:rPr>
        <w:t>3）模型解码：传统统计回归模型将振动特征与主观情绪评分、皮质醇、皮电等金标准做回归；机器学习/深度学习模型以微振动时序数据为输入，预测唤醒度、应激状态。工程应用中需融合多模态生理信号提升鲁棒性。</w:t>
      </w:r>
    </w:p>
    <w:p>
      <w:pPr>
        <w:spacing w:before="120" w:after="120" w:line="288" w:lineRule="auto"/>
        <w:ind w:left="0"/>
        <w:jc w:val="left"/>
      </w:pPr>
      <w:r>
        <w:rPr>
          <w:rFonts w:eastAsia="等线" w:ascii="Arial" w:cs="Arial" w:hAnsi="Arial"/>
          <w:sz w:val="22"/>
        </w:rPr>
        <w:t>4）输出结果：优先输出唤醒度、应激强度指数、焦虑水平等量化指标。</w:t>
      </w:r>
    </w:p>
    <w:p>
      <w:pPr>
        <w:pStyle w:val="3"/>
        <w:spacing w:before="300" w:after="120" w:line="288" w:lineRule="auto"/>
        <w:ind w:left="0"/>
        <w:jc w:val="left"/>
        <w:outlineLvl w:val="2"/>
      </w:pPr>
      <w:bookmarkStart w:name="heading_22" w:id="22"/>
      <w:r>
        <w:rPr>
          <w:rFonts w:eastAsia="等线" w:ascii="Arial" w:cs="Arial" w:hAnsi="Arial"/>
          <w:b w:val="true"/>
          <w:sz w:val="30"/>
        </w:rPr>
        <w:t>5.4 原型系统示例（科研原型）</w:t>
      </w:r>
      <w:bookmarkEnd w:id="22"/>
    </w:p>
    <w:p>
      <w:pPr>
        <w:spacing w:before="120" w:after="120" w:line="288" w:lineRule="auto"/>
        <w:ind w:left="0"/>
        <w:jc w:val="left"/>
      </w:pPr>
      <w:r>
        <w:rPr>
          <w:rFonts w:eastAsia="等线" w:ascii="Arial" w:cs="Arial" w:hAnsi="Arial"/>
          <w:sz w:val="22"/>
        </w:rPr>
        <w:t>采集单元：高速相机+耳后IMU；传输单元：千兆以太网；预处理降噪时间对齐；提取微振动时频特征；融合HRV生理信号；机器学习模型输出应激‑唤醒量化指标。</w:t>
      </w:r>
    </w:p>
    <w:p>
      <w:pPr>
        <w:pStyle w:val="2"/>
        <w:spacing w:before="320" w:after="120" w:line="288" w:lineRule="auto"/>
        <w:ind w:left="0"/>
        <w:jc w:val="left"/>
        <w:outlineLvl w:val="1"/>
      </w:pPr>
      <w:bookmarkStart w:name="heading_23" w:id="23"/>
      <w:r>
        <w:rPr>
          <w:rFonts w:eastAsia="等线" w:ascii="Arial" w:cs="Arial" w:hAnsi="Arial"/>
          <w:b w:val="true"/>
          <w:sz w:val="32"/>
        </w:rPr>
        <w:t>6 当前研究局限与展望</w:t>
      </w:r>
      <w:bookmarkEnd w:id="23"/>
    </w:p>
    <w:p>
      <w:pPr>
        <w:spacing w:before="120" w:after="120" w:line="288" w:lineRule="auto"/>
        <w:ind w:left="0"/>
        <w:jc w:val="left"/>
      </w:pPr>
      <w:r>
        <w:rPr>
          <w:rFonts w:eastAsia="等线" w:ascii="Arial" w:cs="Arial" w:hAnsi="Arial"/>
          <w:sz w:val="22"/>
        </w:rPr>
        <w:t>1）前庭‑边缘系统解剖证据充分，情绪诱发头面部微振动的生理机制已得到验证，但</w:t>
      </w:r>
      <w:r>
        <w:rPr>
          <w:rFonts w:eastAsia="等线" w:ascii="Arial" w:cs="Arial" w:hAnsi="Arial"/>
          <w:b w:val="true"/>
          <w:sz w:val="22"/>
        </w:rPr>
        <w:t>振动特征与具体情绪类别不存在一一对应的固定映射关系</w:t>
      </w:r>
      <w:r>
        <w:rPr>
          <w:rFonts w:eastAsia="等线" w:ascii="Arial" w:cs="Arial" w:hAnsi="Arial"/>
          <w:sz w:val="22"/>
        </w:rPr>
        <w:t>，信号存在显著个体差异与场景差异。</w:t>
      </w:r>
    </w:p>
    <w:p>
      <w:pPr>
        <w:spacing w:before="120" w:after="120" w:line="288" w:lineRule="auto"/>
        <w:ind w:left="0"/>
        <w:jc w:val="left"/>
      </w:pPr>
      <w:r>
        <w:rPr>
          <w:rFonts w:eastAsia="等线" w:ascii="Arial" w:cs="Arial" w:hAnsi="Arial"/>
          <w:sz w:val="22"/>
        </w:rPr>
        <w:t>2）基于VER的头面部微振动情绪检测技术仍处于实验室研究与初步应用阶段，标准化数据集匮乏，尚未形成统一的信号分析与解码标准，学术界对其特异性与普适性仍存在争议。</w:t>
      </w:r>
    </w:p>
    <w:p>
      <w:pPr>
        <w:spacing w:before="120" w:after="120" w:line="288" w:lineRule="auto"/>
        <w:ind w:left="0"/>
        <w:jc w:val="left"/>
      </w:pPr>
      <w:r>
        <w:rPr>
          <w:rFonts w:eastAsia="等线" w:ascii="Arial" w:cs="Arial" w:hAnsi="Arial"/>
          <w:sz w:val="22"/>
        </w:rPr>
        <w:t>3）单一微振动信号仅可稳定识别唤醒度、应激、焦虑水平，难以精准区分喜悦、愤怒、悲伤等离散情绪，多模态信号融合是突破技术瓶颈的核心方向。</w:t>
      </w:r>
    </w:p>
    <w:p>
      <w:pPr>
        <w:spacing w:before="120" w:after="120" w:line="288" w:lineRule="auto"/>
        <w:ind w:left="0"/>
        <w:jc w:val="left"/>
      </w:pPr>
      <w:r>
        <w:rPr>
          <w:rFonts w:eastAsia="等线" w:ascii="Arial" w:cs="Arial" w:hAnsi="Arial"/>
          <w:sz w:val="22"/>
        </w:rPr>
        <w:t>4）未来需开展大样本、多场景对照实验，统一微振动信号采集参数、预处理算法与特征体系，建立标准化情绪‑振动映射模型，推动基础机制研究与工程落地应用深度融合。</w:t>
      </w:r>
    </w:p>
    <w:p>
      <w:pPr>
        <w:pStyle w:val="2"/>
        <w:spacing w:before="320" w:after="120" w:line="288" w:lineRule="auto"/>
        <w:ind w:left="0"/>
        <w:jc w:val="left"/>
        <w:outlineLvl w:val="1"/>
      </w:pPr>
      <w:bookmarkStart w:name="heading_24" w:id="24"/>
      <w:r>
        <w:rPr>
          <w:rFonts w:eastAsia="等线" w:ascii="Arial" w:cs="Arial" w:hAnsi="Arial"/>
          <w:b w:val="true"/>
          <w:sz w:val="32"/>
        </w:rPr>
        <w:t>参考文献（GB/T 7714-2015，可检索、可下载）</w:t>
      </w:r>
      <w:bookmarkEnd w:id="24"/>
    </w:p>
    <w:p>
      <w:pPr>
        <w:spacing w:before="120" w:after="120" w:line="288" w:lineRule="auto"/>
        <w:ind w:left="0"/>
        <w:jc w:val="left"/>
      </w:pPr>
      <w:r>
        <w:rPr>
          <w:rFonts w:eastAsia="等线" w:ascii="Arial" w:cs="Arial" w:hAnsi="Arial"/>
          <w:sz w:val="22"/>
        </w:rPr>
        <w:t>[1] Balaban C D. Understanding the links between vestibular and limbic systems regulating emotions[J]. Journal of Natural Science, Biology and Medicine, 2017,8(1):11‑18. PMCID:PMC5320810. https://pmc.ncbi.nlm.nih.gov/articles/PMC5320810/pdf/JNSBM‑8‑11.pdf</w:t>
      </w:r>
    </w:p>
    <w:p>
      <w:pPr>
        <w:spacing w:before="120" w:after="120" w:line="288" w:lineRule="auto"/>
        <w:ind w:left="0"/>
        <w:jc w:val="left"/>
      </w:pPr>
      <w:r>
        <w:rPr>
          <w:rFonts w:eastAsia="等线" w:ascii="Arial" w:cs="Arial" w:hAnsi="Arial"/>
          <w:sz w:val="22"/>
        </w:rPr>
        <w:t>[2] Mast F W, Preuss N. Spatial cognition, body representation and affective processes: the role of vestibular information beyond ocular reflexes and control of posture[J]. Frontiers in Human Neuroscience, 2014,8:445. PMCID:PMC4035009. https://pmc.ncbi.nlm.nih.gov/articles/PMC4035009/</w:t>
      </w:r>
    </w:p>
    <w:p>
      <w:pPr>
        <w:spacing w:before="120" w:after="120" w:line="288" w:lineRule="auto"/>
        <w:ind w:left="0"/>
        <w:jc w:val="left"/>
      </w:pPr>
      <w:r>
        <w:rPr>
          <w:rFonts w:eastAsia="等线" w:ascii="Arial" w:cs="Arial" w:hAnsi="Arial"/>
          <w:sz w:val="22"/>
        </w:rPr>
        <w:t>[3] Staab J P, Eckhardt‑Henn A, Brandt T, et al. Diagnostic criteria for persistent postural‑perceptual dizziness (PPPD): Consensus document of the committee for the Classification of Vestibular Disorders of the Bárány Society[J]. Journal of Vestibular Research, 2017,27(4):191‑208.</w:t>
      </w:r>
    </w:p>
    <w:p>
      <w:pPr>
        <w:spacing w:before="120" w:after="120" w:line="288" w:lineRule="auto"/>
        <w:ind w:left="0"/>
        <w:jc w:val="left"/>
      </w:pPr>
      <w:r>
        <w:rPr>
          <w:rFonts w:eastAsia="等线" w:ascii="Arial" w:cs="Arial" w:hAnsi="Arial"/>
          <w:sz w:val="22"/>
        </w:rPr>
        <w:t>[4] Minkin V, Nikolaenko N. Vestibular‑emotional reflex as a basis for non‑contact psychophysiological monitoring[C]//Proceedings of the 14th International Conference on Human‑Computer Interaction. 2008.</w:t>
      </w:r>
    </w:p>
    <w:p>
      <w:pPr>
        <w:spacing w:before="120" w:after="120" w:line="288" w:lineRule="auto"/>
        <w:ind w:left="0"/>
        <w:jc w:val="left"/>
      </w:pPr>
      <w:r>
        <w:rPr>
          <w:rFonts w:eastAsia="等线" w:ascii="Arial" w:cs="Arial" w:hAnsi="Arial"/>
          <w:sz w:val="22"/>
        </w:rPr>
        <w:t>[5] 王菲,田颖.前庭综合征伴随焦虑和抑郁的研究进展[J].中国临床医学,2025,32(2):225‑230.DOI:10.12025/j.issn.1008‑6358.2025.20250105.</w:t>
      </w:r>
    </w:p>
    <w:p>
      <w:pPr>
        <w:spacing w:before="120" w:after="120" w:line="288" w:lineRule="auto"/>
        <w:ind w:left="0"/>
        <w:jc w:val="left"/>
      </w:pPr>
      <w:r>
        <w:rPr>
          <w:rFonts w:eastAsia="等线" w:ascii="Arial" w:cs="Arial" w:hAnsi="Arial"/>
          <w:sz w:val="22"/>
        </w:rPr>
        <w:t>[6] Zhang D P, Zhang Y H, Liu B Y, et al. Differential diagnosis of orthostatic dizziness with persistent postural‑perceptual dizziness and its underlying mechanisms[J]. Frontiers in Neurology, 2025,16:1642869.</w:t>
      </w:r>
    </w:p>
    <w:p>
      <w:pPr>
        <w:spacing w:before="120" w:after="120" w:line="288" w:lineRule="auto"/>
        <w:ind w:left="0"/>
        <w:jc w:val="left"/>
      </w:pPr>
      <w:r>
        <w:rPr>
          <w:rFonts w:eastAsia="等线" w:ascii="Arial" w:cs="Arial" w:hAnsi="Arial"/>
          <w:sz w:val="22"/>
        </w:rPr>
        <w:t>[7] Li K, Si L, Cui B, et al. Altered intra‑ and inter‑network functional connectivity in patients with persistent postural‑perceptual dizziness[J]. NeuroImage: Clinical, 2020,26:102216. PMCID:PMC7037590.</w:t>
      </w:r>
    </w:p>
    <w:p>
      <w:pPr>
        <w:spacing w:before="120" w:after="120" w:line="288" w:lineRule="auto"/>
        <w:ind w:left="0"/>
        <w:jc w:val="left"/>
      </w:pPr>
      <w:r>
        <w:rPr>
          <w:rFonts w:eastAsia="等线" w:ascii="Arial" w:cs="Arial" w:hAnsi="Arial"/>
          <w:sz w:val="22"/>
        </w:rPr>
        <w:t>[8] 魏江俐,张涛,吴沛霞.耳源性眩晕的神经影像学研究进展[J].中国临床医学,2025,32(2):231‑237.DOI:10.12025/j.issn.1008‑6358.2025.20250097.</w:t>
      </w:r>
    </w:p>
    <w:p>
      <w:pPr>
        <w:spacing w:before="120" w:after="120" w:line="288" w:lineRule="auto"/>
        <w:ind w:left="0"/>
        <w:jc w:val="left"/>
      </w:pPr>
      <w:r>
        <w:rPr>
          <w:rFonts w:eastAsia="等线" w:ascii="Arial" w:cs="Arial" w:hAnsi="Arial"/>
          <w:sz w:val="22"/>
        </w:rPr>
        <w:t>[9] Balaban C D, Thayer J F. Neurological bases for vestibular‑autonomic interactions: Vestibular contributions to panic and anxiety disorders[J]. Journal of Anxiety Disorders, 2001,15(1‑2):111‑130.</w:t>
      </w:r>
    </w:p>
    <w:p>
      <w:pPr>
        <w:spacing w:before="120" w:after="120" w:line="288" w:lineRule="auto"/>
        <w:ind w:left="0"/>
        <w:jc w:val="left"/>
      </w:pPr>
      <w:r>
        <w:rPr>
          <w:rFonts w:eastAsia="等线" w:ascii="Arial" w:cs="Arial" w:hAnsi="Arial"/>
          <w:sz w:val="22"/>
        </w:rPr>
        <w:t>[10] Minkin V. Vibraimage technology: 15 years of development[J]. Psychology Journal, 2017,4(3):47‑62.</w:t>
      </w:r>
    </w:p>
    <w:p>
      <w:pPr>
        <w:spacing w:before="120" w:after="120" w:line="288" w:lineRule="auto"/>
        <w:ind w:left="0"/>
        <w:jc w:val="left"/>
      </w:pPr>
      <w:r>
        <w:rPr>
          <w:rFonts w:eastAsia="等线" w:ascii="Arial" w:cs="Arial" w:hAnsi="Arial"/>
          <w:sz w:val="22"/>
        </w:rPr>
        <w:t>[11] Zaback M, Villemer S, Carpenter M G, et al. How emotions can modulate vestibular-motor responses[J]. The Journal of Physiology, 2025. https://balancefalls.ubc.ca/news/march-03-2025/how-emotions-can-modulate-vestibular-motor-responses</w:t>
      </w:r>
    </w:p>
    <w:p>
      <w:pPr>
        <w:spacing w:before="120" w:after="120" w:line="288" w:lineRule="auto"/>
        <w:ind w:left="0"/>
        <w:jc w:val="left"/>
      </w:pPr>
      <w:r>
        <w:rPr>
          <w:rFonts w:eastAsia="等线" w:ascii="Arial" w:cs="Arial" w:hAnsi="Arial"/>
          <w:sz w:val="22"/>
        </w:rPr>
        <w:t>[12] 检信智能. 基于前庭情感反射的AI心理测评技术研究[J]. 信息技术与信息化, 2024(3):112-115.</w:t>
      </w:r>
    </w:p>
    <w:p>
      <w:pPr>
        <w:spacing w:before="120" w:after="120" w:line="288" w:lineRule="auto"/>
        <w:ind w:left="0"/>
        <w:jc w:val="left"/>
      </w:pPr>
      <w:r>
        <w:rPr>
          <w:rFonts w:eastAsia="等线" w:ascii="Arial" w:cs="Arial" w:hAnsi="Arial"/>
          <w:sz w:val="22"/>
        </w:rPr>
        <w:t>[13] 亚略特科技. 基于头面部微振动的潜在情绪智能检测技术[J]. 人工智能与安全, 2023(4):56-61.</w:t>
      </w:r>
    </w:p>
    <w:p>
      <w:pPr>
        <w:spacing w:before="120" w:after="120" w:line="288" w:lineRule="auto"/>
        <w:ind w:left="0"/>
        <w:jc w:val="left"/>
      </w:pPr>
      <w:r>
        <w:rPr>
          <w:rFonts w:eastAsia="等线" w:ascii="Arial" w:cs="Arial" w:hAnsi="Arial"/>
          <w:sz w:val="22"/>
        </w:rPr>
        <w:t>[14] Carpenter M G, Missen K, Inglis T. Modulation of human vestibular reflexes with increased postural threat[J]. PLOS ONE, 2014,9(10):e109602. PMCID:PMC4229354.</w:t>
      </w:r>
    </w:p>
    <w:p>
      <w:pPr>
        <w:spacing w:before="120" w:after="120" w:line="288" w:lineRule="auto"/>
        <w:ind w:left="0"/>
        <w:jc w:val="left"/>
      </w:pPr>
      <w:r>
        <w:rPr>
          <w:rFonts w:eastAsia="等线" w:ascii="Arial" w:cs="Arial" w:hAnsi="Arial"/>
          <w:sz w:val="22"/>
        </w:rPr>
        <w:t>[15] Eagger S, Luxon L M, Davies R A. Effects of anxiety arousal and mental stress on the vestibulo-ocular reflex[J]. Acta Oto-Laryngologica, 1995,115(2):175-180.</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2026-08-05T02:59:22Z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{"Label":"1","ContentProducer":"001191110102MACQD9K64010000","ProduceID":"7670376764627897524","ReservedCode1":"","ContentPropagator":"","PropagateID":"","ReservedCode2":""}</vt:lpwstr>
  </property>
</Properties>
</file>